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55E" w:rsidRPr="00BA5B06" w:rsidRDefault="00CC055E" w:rsidP="00CC055E">
      <w:pPr>
        <w:jc w:val="center"/>
        <w:rPr>
          <w:b/>
          <w:sz w:val="28"/>
        </w:rPr>
      </w:pPr>
      <w:bookmarkStart w:id="0" w:name="_GoBack"/>
      <w:bookmarkEnd w:id="0"/>
      <w:r w:rsidRPr="00BA5B06">
        <w:rPr>
          <w:b/>
          <w:sz w:val="28"/>
        </w:rPr>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w:t>
      </w:r>
      <w:r w:rsidR="003A2396">
        <w:t>postupu zadávania</w:t>
      </w:r>
      <w:r w:rsidRPr="00CC055E">
        <w:t xml:space="preserve">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ex-ante, 2. ex-ante, následná ex-post, štandardná ex-post)</w:t>
      </w:r>
      <w:r w:rsidR="00350AAD">
        <w:t>.</w:t>
      </w:r>
      <w:r w:rsidR="00567A23" w:rsidRPr="00567A23">
        <w:t xml:space="preserve"> </w:t>
      </w:r>
      <w:r w:rsidR="00567A23" w:rsidRPr="007001F1">
        <w:t>Vzorové kontrolné zoznamy sa použijú v prípade postupov zadávania zákazky, ktoré boli vyhlásené podľa zákona</w:t>
      </w:r>
      <w:r w:rsidR="00567A23">
        <w:t xml:space="preserve"> č. 25/2006</w:t>
      </w:r>
      <w:r w:rsidR="00567A23" w:rsidRPr="007001F1">
        <w:t xml:space="preserve"> Z. z. o verejnom obstarávaní a o zmene a doplnení niektorých zákonov v znení </w:t>
      </w:r>
      <w:r w:rsidR="00567A23">
        <w:t xml:space="preserve">neskorších predpisov </w:t>
      </w:r>
      <w:r w:rsidR="00567A23" w:rsidRPr="007001F1">
        <w:t>(ďalej len „ZVO“).</w:t>
      </w:r>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7874B4" w:rsidRDefault="007874B4" w:rsidP="00CC055E">
      <w:pPr>
        <w:pStyle w:val="Odsekzoznamu"/>
        <w:numPr>
          <w:ilvl w:val="0"/>
          <w:numId w:val="6"/>
        </w:numPr>
        <w:spacing w:after="120"/>
        <w:ind w:left="425" w:hanging="425"/>
        <w:contextualSpacing w:val="0"/>
        <w:jc w:val="both"/>
      </w:pPr>
      <w:r>
        <w:t xml:space="preserve">Časť </w:t>
      </w:r>
      <w:r w:rsidR="00BF0F23">
        <w:t>„</w:t>
      </w:r>
      <w:r>
        <w:t>identifikácia zákazky</w:t>
      </w:r>
      <w:r w:rsidR="00BF0F23">
        <w:t>“</w:t>
      </w:r>
      <w:r>
        <w:t xml:space="preserve">, pole </w:t>
      </w:r>
      <w:r w:rsidR="00BF0F23">
        <w:t>„</w:t>
      </w:r>
      <w:r>
        <w:t>názov dodávateľa</w:t>
      </w:r>
      <w:r w:rsidR="00BF0F23">
        <w:t>“</w:t>
      </w:r>
      <w:r>
        <w:t xml:space="preserve"> sa v prípade skupiny dodávateľov vyplní spôsobom, že sa do jedn</w:t>
      </w:r>
      <w:r w:rsidR="00B0680B">
        <w:t xml:space="preserve">ej bunky uvedú všetci účastníci skupiny dodávateľov, ktorí budú očíslovaní. </w:t>
      </w:r>
    </w:p>
    <w:p w:rsidR="00CC055E" w:rsidRDefault="00CC055E" w:rsidP="00CC055E">
      <w:pPr>
        <w:pStyle w:val="Odsekzoznamu"/>
        <w:numPr>
          <w:ilvl w:val="0"/>
          <w:numId w:val="6"/>
        </w:numPr>
        <w:spacing w:after="120"/>
        <w:ind w:left="425" w:hanging="425"/>
        <w:contextualSpacing w:val="0"/>
        <w:jc w:val="both"/>
      </w:pPr>
      <w:r w:rsidRPr="00CC055E">
        <w:t xml:space="preserve">Otázky, ktoré sú rozdelené na viaceré podotázky (a, b, c...) vypĺňa RO samostatne, </w:t>
      </w:r>
      <w:r>
        <w:t>pričom</w:t>
      </w:r>
      <w:r w:rsidRPr="00CC055E">
        <w:t xml:space="preserve"> každá z podotázok bude mať vlastné zaznačenie odpovede.  </w:t>
      </w:r>
    </w:p>
    <w:p w:rsidR="005C249D" w:rsidRDefault="005C249D" w:rsidP="00CC055E">
      <w:pPr>
        <w:pStyle w:val="Odsekzoznamu"/>
        <w:numPr>
          <w:ilvl w:val="0"/>
          <w:numId w:val="6"/>
        </w:numPr>
        <w:spacing w:after="120"/>
        <w:ind w:left="425" w:hanging="425"/>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trail) napr. </w:t>
      </w:r>
      <w:r>
        <w:t>VO</w:t>
      </w:r>
      <w:r w:rsidRPr="00C16B4B">
        <w:t>.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 u ktorých zo samotnej otázky nie je jednoznačný spôsob ich overenia môže mať RO popísaný v manuáli procedúr a pokiaľ sa pri výkone kontroly tento postup dodržal, v kontrolnom zozname nie je potrebné ho uvádzať v poznámke.</w:t>
      </w:r>
    </w:p>
    <w:p w:rsidR="00CC055E" w:rsidRDefault="00CC055E" w:rsidP="009C68C1">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r w:rsidR="00182823">
        <w:t xml:space="preserve"> </w:t>
      </w:r>
      <w:r w:rsidR="00182823" w:rsidRPr="00182823">
        <w:t>Pokiaľ sa kontrolná otázka v KZ nevzťahuje na riešený problém, uvedie sa v stĺpci „</w:t>
      </w:r>
      <w:r w:rsidR="00BF0F23">
        <w:t>poznámka</w:t>
      </w:r>
      <w:r w:rsidR="00182823" w:rsidRPr="00182823">
        <w:t xml:space="preserve">“ odpoveď: </w:t>
      </w:r>
      <w:r w:rsidR="00BF0F23">
        <w:t>„</w:t>
      </w:r>
      <w:r w:rsidR="00182823" w:rsidRPr="00182823">
        <w:t>n/a</w:t>
      </w:r>
      <w:r w:rsidR="00BF0F23">
        <w:t>“ alebo „nevzťahuje sa“</w:t>
      </w:r>
      <w:r w:rsidR="00182823" w:rsidRPr="00182823">
        <w:t>.</w:t>
      </w:r>
    </w:p>
    <w:p w:rsidR="00CC055E" w:rsidRDefault="00CC055E" w:rsidP="00CC055E">
      <w:pPr>
        <w:pStyle w:val="Odsekzoznamu"/>
        <w:numPr>
          <w:ilvl w:val="0"/>
          <w:numId w:val="6"/>
        </w:numPr>
        <w:spacing w:after="120"/>
        <w:ind w:left="425" w:hanging="425"/>
        <w:contextualSpacing w:val="0"/>
        <w:jc w:val="both"/>
      </w:pPr>
      <w:r w:rsidRPr="00CC055E">
        <w:lastRenderedPageBreak/>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p>
    <w:p w:rsidR="00FF3525" w:rsidRPr="0005203E" w:rsidRDefault="00370F52" w:rsidP="00066390">
      <w:pPr>
        <w:pStyle w:val="Odsekzoznamu"/>
        <w:numPr>
          <w:ilvl w:val="0"/>
          <w:numId w:val="7"/>
        </w:numPr>
        <w:spacing w:before="120" w:after="120"/>
        <w:ind w:left="425" w:hanging="425"/>
        <w:contextualSpacing w:val="0"/>
        <w:jc w:val="both"/>
      </w:pPr>
      <w:r>
        <w:fldChar w:fldCharType="end"/>
      </w:r>
      <w:r w:rsidR="0096634A" w:rsidDel="0096634A">
        <w:t xml:space="preserve"> </w:t>
      </w: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p>
    <w:p w:rsidR="00FF3525" w:rsidRDefault="006F4274"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6F4274"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6F4274"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6F4274" w:rsidP="00066390">
      <w:pPr>
        <w:pStyle w:val="Odsekzoznamu"/>
        <w:numPr>
          <w:ilvl w:val="0"/>
          <w:numId w:val="7"/>
        </w:numPr>
        <w:spacing w:before="120" w:after="120"/>
        <w:ind w:left="425" w:hanging="425"/>
        <w:contextualSpacing w:val="0"/>
        <w:jc w:val="both"/>
        <w:rPr>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RPr="00B42345" w:rsidRDefault="006F4274" w:rsidP="001622F7">
      <w:pPr>
        <w:pStyle w:val="Odsekzoznamu"/>
        <w:numPr>
          <w:ilvl w:val="0"/>
          <w:numId w:val="7"/>
        </w:numPr>
        <w:ind w:left="426" w:hanging="426"/>
        <w:rPr>
          <w:rStyle w:val="Hypertextovprepojenie"/>
          <w:color w:val="auto"/>
          <w:u w:val="none"/>
        </w:rPr>
      </w:pPr>
      <w:hyperlink w:anchor="KZ_10" w:tooltip="Nadlimitná zákazka - verejná súťaž s využitím elektronického trhoviska - 2. ex-ante kontrola" w:history="1">
        <w:r w:rsidR="00B42345" w:rsidRPr="00370F52">
          <w:rPr>
            <w:rStyle w:val="Hypertextovprepojenie"/>
          </w:rPr>
          <w:t>Nadlimitná zákazka - verejná súťaž s využitím elektronického trhoviska - 2. ex-ante kontrola</w:t>
        </w:r>
      </w:hyperlink>
    </w:p>
    <w:p w:rsidR="00B42345" w:rsidRPr="009E2AA7" w:rsidRDefault="009E2AA7" w:rsidP="001622F7">
      <w:pPr>
        <w:pStyle w:val="Odsekzoznamu"/>
        <w:numPr>
          <w:ilvl w:val="0"/>
          <w:numId w:val="7"/>
        </w:numPr>
        <w:ind w:left="426" w:hanging="426"/>
        <w:rPr>
          <w:rStyle w:val="Hypertextovprepojenie"/>
        </w:rPr>
      </w:pPr>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ronického trhoviska - následná ex-post kontrola</w:t>
      </w:r>
    </w:p>
    <w:p w:rsidR="00B42345" w:rsidRDefault="009E2AA7" w:rsidP="00D57320">
      <w:pPr>
        <w:pStyle w:val="Odsekzoznamu"/>
        <w:numPr>
          <w:ilvl w:val="0"/>
          <w:numId w:val="7"/>
        </w:numPr>
        <w:ind w:left="426" w:hanging="426"/>
      </w:pPr>
      <w:r>
        <w:rPr>
          <w:rStyle w:val="Hypertextovprepojenie"/>
          <w:color w:val="auto"/>
          <w:u w:val="none"/>
        </w:rPr>
        <w:fldChar w:fldCharType="end"/>
      </w:r>
      <w:hyperlink w:anchor="KZ_12" w:tooltip="Nadlimitná zákazka - verejná súťaž s využitím elektronického trhoviska - štandardná ex-post kontrola" w:history="1">
        <w:r w:rsidR="00B42345" w:rsidRPr="009E2AA7">
          <w:rPr>
            <w:rStyle w:val="Hypertextovprepojenie"/>
          </w:rPr>
          <w:t>Nadlimitná zákazka - verejná súťaž s využitím elektronického trhoviska - štandardná ex-post kontrola</w:t>
        </w:r>
      </w:hyperlink>
    </w:p>
    <w:p w:rsidR="00A13E80" w:rsidRDefault="006F4274" w:rsidP="00066390">
      <w:pPr>
        <w:pStyle w:val="Odsekzoznamu"/>
        <w:numPr>
          <w:ilvl w:val="0"/>
          <w:numId w:val="7"/>
        </w:numPr>
        <w:spacing w:before="120" w:after="120"/>
        <w:ind w:left="425" w:hanging="425"/>
        <w:contextualSpacing w:val="0"/>
        <w:jc w:val="both"/>
      </w:pPr>
      <w:hyperlink w:anchor="KZ_14" w:tooltip="Nadlimitná zákazka - užšia súťaž - 2. ex-ante kontrola" w:history="1">
        <w:r w:rsidR="00A13E80" w:rsidRPr="0066641F">
          <w:rPr>
            <w:rStyle w:val="Hypertextovprepojenie"/>
          </w:rPr>
          <w:t>Nadlimitná zákazka - užšia súťaž - 2. ex-ante kontrola</w:t>
        </w:r>
      </w:hyperlink>
    </w:p>
    <w:p w:rsidR="00A13E80" w:rsidRDefault="006F4274" w:rsidP="00066390">
      <w:pPr>
        <w:pStyle w:val="Odsekzoznamu"/>
        <w:numPr>
          <w:ilvl w:val="0"/>
          <w:numId w:val="7"/>
        </w:numPr>
        <w:spacing w:before="120" w:after="120"/>
        <w:ind w:left="425" w:hanging="425"/>
        <w:contextualSpacing w:val="0"/>
        <w:jc w:val="both"/>
      </w:pPr>
      <w:hyperlink w:anchor="KZ_15" w:tooltip="Nadlimitná zákazka - užšia súťaž - následná ex-post kontrola" w:history="1">
        <w:r w:rsidR="00A13E80" w:rsidRPr="0066641F">
          <w:rPr>
            <w:rStyle w:val="Hypertextovprepojenie"/>
          </w:rPr>
          <w:t>Nadlimitná zákazka - užšia sú</w:t>
        </w:r>
        <w:r w:rsidR="00A13E80" w:rsidRPr="009E2AA7">
          <w:rPr>
            <w:rStyle w:val="Hypertextovprepojenie"/>
          </w:rPr>
          <w:t>ťaž - následná ex-post kontrola</w:t>
        </w:r>
      </w:hyperlink>
    </w:p>
    <w:p w:rsidR="00A13E80" w:rsidRDefault="006F4274" w:rsidP="00066390">
      <w:pPr>
        <w:pStyle w:val="Odsekzoznamu"/>
        <w:numPr>
          <w:ilvl w:val="0"/>
          <w:numId w:val="7"/>
        </w:numPr>
        <w:spacing w:before="120" w:after="120"/>
        <w:ind w:left="425" w:hanging="425"/>
        <w:contextualSpacing w:val="0"/>
        <w:jc w:val="both"/>
      </w:pPr>
      <w:hyperlink w:anchor="KZ_16" w:tooltip="Nadlimitná zákazka - užšia súťaž - štandardná ex-post kontrola" w:history="1">
        <w:r w:rsidR="00A13E80" w:rsidRPr="0066641F">
          <w:rPr>
            <w:rStyle w:val="Hypertextovprepojenie"/>
          </w:rPr>
          <w:t>Nadlimitná zákazka - užšia súťaž - štandardná ex-post kontrola</w:t>
        </w:r>
      </w:hyperlink>
    </w:p>
    <w:p w:rsidR="00A13E80" w:rsidRDefault="006F4274" w:rsidP="00066390">
      <w:pPr>
        <w:pStyle w:val="Odsekzoznamu"/>
        <w:numPr>
          <w:ilvl w:val="0"/>
          <w:numId w:val="7"/>
        </w:numPr>
        <w:spacing w:before="120" w:after="120"/>
        <w:ind w:left="425" w:hanging="425"/>
        <w:contextualSpacing w:val="0"/>
        <w:jc w:val="both"/>
      </w:pPr>
      <w:hyperlink w:anchor="KZ_18" w:tooltip="Nadlimitná zákazka - priame rokovacie konanie - 2. ex-ante kontrola" w:history="1">
        <w:r w:rsidR="00A13E80" w:rsidRPr="0066641F">
          <w:rPr>
            <w:rStyle w:val="Hypertextovprepojenie"/>
          </w:rPr>
          <w:t>Nadlimitná zákazka - priame rokovacie konanie - 2. ex-ante k</w:t>
        </w:r>
        <w:r w:rsidR="00A13E80" w:rsidRPr="009E2AA7">
          <w:rPr>
            <w:rStyle w:val="Hypertextovprepojenie"/>
          </w:rPr>
          <w:t>ontrola</w:t>
        </w:r>
      </w:hyperlink>
    </w:p>
    <w:p w:rsidR="00A13E80" w:rsidRDefault="006F4274" w:rsidP="00066390">
      <w:pPr>
        <w:pStyle w:val="Odsekzoznamu"/>
        <w:numPr>
          <w:ilvl w:val="0"/>
          <w:numId w:val="7"/>
        </w:numPr>
        <w:spacing w:before="120" w:after="120"/>
        <w:ind w:left="425" w:hanging="425"/>
        <w:contextualSpacing w:val="0"/>
        <w:jc w:val="both"/>
      </w:pPr>
      <w:hyperlink w:anchor="KZ_19" w:tooltip="Nadlimitná zákazka - priame rokovacie konanie - následná ex-post kontrola" w:history="1">
        <w:r w:rsidR="00A13E80" w:rsidRPr="0066641F">
          <w:rPr>
            <w:rStyle w:val="Hypertextovprepojenie"/>
          </w:rPr>
          <w:t>Nadlimitná zákazka - priame rokovacie konanie - následná ex-post kontrola</w:t>
        </w:r>
      </w:hyperlink>
    </w:p>
    <w:p w:rsidR="00A13E80" w:rsidRDefault="006F4274" w:rsidP="00066390">
      <w:pPr>
        <w:pStyle w:val="Odsekzoznamu"/>
        <w:numPr>
          <w:ilvl w:val="0"/>
          <w:numId w:val="7"/>
        </w:numPr>
        <w:spacing w:before="120" w:after="120"/>
        <w:ind w:left="425" w:hanging="425"/>
        <w:contextualSpacing w:val="0"/>
        <w:jc w:val="both"/>
      </w:pPr>
      <w:hyperlink w:anchor="KZ_20" w:tooltip="Nadlimitná zákazka - priame rokovacie konanie - štandardná ex-post kontrola" w:history="1">
        <w:r w:rsidR="00A13E80" w:rsidRPr="0066641F">
          <w:rPr>
            <w:rStyle w:val="Hypertextovprepojenie"/>
          </w:rPr>
          <w:t>Nadlimitná zákazka - priame rokovacie konanie - štandardná ex-post kontrola</w:t>
        </w:r>
      </w:hyperlink>
    </w:p>
    <w:p w:rsidR="00A13E80" w:rsidRDefault="006F4274" w:rsidP="00066390">
      <w:pPr>
        <w:pStyle w:val="Odsekzoznamu"/>
        <w:numPr>
          <w:ilvl w:val="0"/>
          <w:numId w:val="7"/>
        </w:numPr>
        <w:spacing w:before="120" w:after="120"/>
        <w:ind w:left="425" w:hanging="425"/>
        <w:contextualSpacing w:val="0"/>
        <w:jc w:val="both"/>
      </w:pPr>
      <w:hyperlink w:anchor="KZ_22" w:tooltip="Nadlimitná zákazka - rokovacie konanie so zverejnením - 2. ex-ante kontrola" w:history="1">
        <w:r w:rsidR="00A13E80" w:rsidRPr="0066641F">
          <w:rPr>
            <w:rStyle w:val="Hypertextovprepojenie"/>
          </w:rPr>
          <w:t>Nadlimitná zákazka - rokovacie konanie so zverejnením - 2. ex-ante kontrol</w:t>
        </w:r>
        <w:r w:rsidR="00370F52" w:rsidRPr="009E2AA7">
          <w:rPr>
            <w:rStyle w:val="Hypertextovprepojenie"/>
          </w:rPr>
          <w:t>a</w:t>
        </w:r>
      </w:hyperlink>
    </w:p>
    <w:p w:rsidR="00A13E80" w:rsidRDefault="006F4274" w:rsidP="00066390">
      <w:pPr>
        <w:pStyle w:val="Odsekzoznamu"/>
        <w:numPr>
          <w:ilvl w:val="0"/>
          <w:numId w:val="7"/>
        </w:numPr>
        <w:spacing w:before="120" w:after="120"/>
        <w:ind w:left="425" w:hanging="425"/>
        <w:contextualSpacing w:val="0"/>
        <w:jc w:val="both"/>
      </w:pPr>
      <w:hyperlink w:anchor="KZ_23" w:tooltip="Nadlimitná zákazka - rokovacie konanie so zverejnením - následná ex-post kontrola" w:history="1">
        <w:r w:rsidR="00A13E80" w:rsidRPr="0066641F">
          <w:rPr>
            <w:rStyle w:val="Hypertextovprepojenie"/>
          </w:rPr>
          <w:t>Nadlimitná zákazka - rokovacie konanie so zverejnením - následná ex-post kontrola</w:t>
        </w:r>
      </w:hyperlink>
    </w:p>
    <w:p w:rsidR="00A13E80" w:rsidRDefault="006F4274" w:rsidP="00066390">
      <w:pPr>
        <w:pStyle w:val="Odsekzoznamu"/>
        <w:numPr>
          <w:ilvl w:val="0"/>
          <w:numId w:val="7"/>
        </w:numPr>
        <w:spacing w:before="120" w:after="120"/>
        <w:ind w:left="425" w:hanging="425"/>
        <w:contextualSpacing w:val="0"/>
        <w:jc w:val="both"/>
      </w:pPr>
      <w:hyperlink w:anchor="KZ_24" w:tooltip="Nadlimitná zákazka - rokovacie konanie so zverejnením - štandardná ex-post kontrola" w:history="1">
        <w:r w:rsidR="00A13E80" w:rsidRPr="0066641F">
          <w:rPr>
            <w:rStyle w:val="Hypertextovprepojenie"/>
          </w:rPr>
          <w:t>Nadlimitná zákazka - rokovacie konanie so zverejnením - štandardná ex-post kontrola</w:t>
        </w:r>
      </w:hyperlink>
    </w:p>
    <w:p w:rsidR="00A13E80" w:rsidRDefault="006F4274" w:rsidP="00066390">
      <w:pPr>
        <w:pStyle w:val="Odsekzoznamu"/>
        <w:numPr>
          <w:ilvl w:val="0"/>
          <w:numId w:val="7"/>
        </w:numPr>
        <w:spacing w:before="120" w:after="120"/>
        <w:ind w:left="425" w:hanging="425"/>
        <w:contextualSpacing w:val="0"/>
        <w:jc w:val="both"/>
      </w:pPr>
      <w:hyperlink w:anchor="KZ_26" w:tooltip="Nadlimitná zákazka - súťažný dialóg - 2. ex-ante kontrola" w:history="1">
        <w:r w:rsidR="00A13E80" w:rsidRPr="0066641F">
          <w:rPr>
            <w:rStyle w:val="Hypertextovprepojenie"/>
          </w:rPr>
          <w:t>Nadlimitná zákazka - súť</w:t>
        </w:r>
        <w:r w:rsidR="00A13E80" w:rsidRPr="009E2AA7">
          <w:rPr>
            <w:rStyle w:val="Hypertextovprepojenie"/>
          </w:rPr>
          <w:t>ažný dialóg - 2. ex-ante kontrola</w:t>
        </w:r>
      </w:hyperlink>
    </w:p>
    <w:p w:rsidR="00A13E80" w:rsidRDefault="006F4274" w:rsidP="00066390">
      <w:pPr>
        <w:pStyle w:val="Odsekzoznamu"/>
        <w:numPr>
          <w:ilvl w:val="0"/>
          <w:numId w:val="7"/>
        </w:numPr>
        <w:spacing w:before="120" w:after="120"/>
        <w:ind w:left="425" w:hanging="425"/>
        <w:contextualSpacing w:val="0"/>
        <w:jc w:val="both"/>
      </w:pPr>
      <w:hyperlink w:anchor="KZ_27" w:tooltip="Nadlimitná zákazka - súťažný dialóg - následná ex-post kontrola" w:history="1">
        <w:r w:rsidR="00A13E80" w:rsidRPr="0066641F">
          <w:rPr>
            <w:rStyle w:val="Hypertextovprepojenie"/>
          </w:rPr>
          <w:t>Nadlimitná zákazka - súťažný dialóg - následná ex-post kontrola</w:t>
        </w:r>
      </w:hyperlink>
    </w:p>
    <w:p w:rsidR="00A13E80" w:rsidRDefault="006F4274" w:rsidP="00066390">
      <w:pPr>
        <w:pStyle w:val="Odsekzoznamu"/>
        <w:numPr>
          <w:ilvl w:val="0"/>
          <w:numId w:val="7"/>
        </w:numPr>
        <w:spacing w:before="120" w:after="120"/>
        <w:ind w:left="425" w:hanging="425"/>
        <w:contextualSpacing w:val="0"/>
        <w:jc w:val="both"/>
      </w:pPr>
      <w:hyperlink w:anchor="KZ_28" w:tooltip="Nadlimitná zákazka - súťažný dialóg - štandardná ex-post kontrola" w:history="1">
        <w:r w:rsidR="00A13E80" w:rsidRPr="0066641F">
          <w:rPr>
            <w:rStyle w:val="Hypertextovprepojenie"/>
          </w:rPr>
          <w:t>Nadlimitná zákazka - súťažný dialóg - štandardná ex-post kontrola</w:t>
        </w:r>
      </w:hyperlink>
    </w:p>
    <w:p w:rsidR="00A13E80" w:rsidRDefault="006F4274" w:rsidP="00066390">
      <w:pPr>
        <w:pStyle w:val="Odsekzoznamu"/>
        <w:numPr>
          <w:ilvl w:val="0"/>
          <w:numId w:val="7"/>
        </w:numPr>
        <w:spacing w:before="120" w:after="120"/>
        <w:ind w:left="425" w:hanging="425"/>
        <w:contextualSpacing w:val="0"/>
        <w:jc w:val="both"/>
      </w:pPr>
      <w:hyperlink w:anchor="KZ_30" w:tooltip="Nadlimitná zákazka - súťaž návrhov - 2. ex-ante kontrola" w:history="1">
        <w:r w:rsidR="00A13E80" w:rsidRPr="0066641F">
          <w:rPr>
            <w:rStyle w:val="Hypertextovprepojenie"/>
          </w:rPr>
          <w:t>Nadlimitná zákazka - súťaž návrhov - 2. ex-ante kontrola</w:t>
        </w:r>
      </w:hyperlink>
    </w:p>
    <w:p w:rsidR="00A13E80" w:rsidRDefault="006F4274" w:rsidP="00066390">
      <w:pPr>
        <w:pStyle w:val="Odsekzoznamu"/>
        <w:numPr>
          <w:ilvl w:val="0"/>
          <w:numId w:val="7"/>
        </w:numPr>
        <w:spacing w:before="120" w:after="120"/>
        <w:ind w:left="425" w:hanging="425"/>
        <w:contextualSpacing w:val="0"/>
        <w:jc w:val="both"/>
      </w:pPr>
      <w:hyperlink w:anchor="KZ_31" w:tooltip="Nadlimitná zákazka - súťaž návrhov - následná ex-post kontrola" w:history="1">
        <w:r w:rsidR="00A13E80" w:rsidRPr="0066641F">
          <w:rPr>
            <w:rStyle w:val="Hypertextovprepojenie"/>
          </w:rPr>
          <w:t>Nadlimitná zákazka - súťaž návr</w:t>
        </w:r>
        <w:r w:rsidR="00A13E80" w:rsidRPr="009E2AA7">
          <w:rPr>
            <w:rStyle w:val="Hypertextovprepojenie"/>
          </w:rPr>
          <w:t>hov - následná ex-post kontrola</w:t>
        </w:r>
      </w:hyperlink>
    </w:p>
    <w:p w:rsidR="00A13E80" w:rsidRDefault="006F4274" w:rsidP="00066390">
      <w:pPr>
        <w:pStyle w:val="Odsekzoznamu"/>
        <w:numPr>
          <w:ilvl w:val="0"/>
          <w:numId w:val="7"/>
        </w:numPr>
        <w:spacing w:before="120" w:after="120"/>
        <w:ind w:left="425" w:hanging="425"/>
        <w:contextualSpacing w:val="0"/>
        <w:jc w:val="both"/>
      </w:pPr>
      <w:hyperlink w:anchor="KZ_32" w:tooltip="Nadlimitná zákazka - súťaž návrhov - štandardná ex-post kontrola" w:history="1">
        <w:r w:rsidR="00A13E80" w:rsidRPr="0066641F">
          <w:rPr>
            <w:rStyle w:val="Hypertextovprepojenie"/>
          </w:rPr>
          <w:t>Nadlimitná zákazka - súťaž návrhov - štandardná ex-post kontrola</w:t>
        </w:r>
      </w:hyperlink>
    </w:p>
    <w:p w:rsidR="00A13E80" w:rsidRDefault="006F4274" w:rsidP="00066390">
      <w:pPr>
        <w:pStyle w:val="Odsekzoznamu"/>
        <w:numPr>
          <w:ilvl w:val="0"/>
          <w:numId w:val="7"/>
        </w:numPr>
        <w:spacing w:before="120" w:after="120"/>
        <w:ind w:left="425" w:hanging="425"/>
        <w:contextualSpacing w:val="0"/>
        <w:jc w:val="both"/>
      </w:pPr>
      <w:hyperlink w:anchor="KZ_34" w:tooltip="Nadlimitná zákazka - koncesia - 2. ex-ante kontrola" w:history="1">
        <w:r w:rsidR="00A13E80" w:rsidRPr="0066641F">
          <w:rPr>
            <w:rStyle w:val="Hypertextovprepojenie"/>
          </w:rPr>
          <w:t>Nadlimitná zákazka - koncesia - 2. ex-ante kontrola</w:t>
        </w:r>
      </w:hyperlink>
    </w:p>
    <w:p w:rsidR="00A13E80" w:rsidRDefault="006F4274" w:rsidP="00066390">
      <w:pPr>
        <w:pStyle w:val="Odsekzoznamu"/>
        <w:numPr>
          <w:ilvl w:val="0"/>
          <w:numId w:val="7"/>
        </w:numPr>
        <w:spacing w:before="120" w:after="120"/>
        <w:ind w:left="425" w:hanging="425"/>
        <w:contextualSpacing w:val="0"/>
        <w:jc w:val="both"/>
      </w:pPr>
      <w:hyperlink w:anchor="KZ_35" w:tooltip="Nadlimitná zákazka - koncesia - následná ex-post kontrola" w:history="1">
        <w:r w:rsidR="00A13E80" w:rsidRPr="0066641F">
          <w:rPr>
            <w:rStyle w:val="Hypertextovprepojenie"/>
          </w:rPr>
          <w:t>Nadlimitná zákazka - koncesia - následná ex-post kontrola</w:t>
        </w:r>
      </w:hyperlink>
    </w:p>
    <w:p w:rsidR="00A13E80" w:rsidRDefault="006F4274" w:rsidP="00066390">
      <w:pPr>
        <w:pStyle w:val="Odsekzoznamu"/>
        <w:numPr>
          <w:ilvl w:val="0"/>
          <w:numId w:val="7"/>
        </w:numPr>
        <w:spacing w:before="120" w:after="120"/>
        <w:ind w:left="425" w:hanging="425"/>
        <w:contextualSpacing w:val="0"/>
        <w:jc w:val="both"/>
      </w:pPr>
      <w:hyperlink w:anchor="KZ_36" w:tooltip="Nadlimitná zákazka - koncesia - štandardná ex-post kontrola" w:history="1">
        <w:r w:rsidR="00A13E80" w:rsidRPr="0066641F">
          <w:rPr>
            <w:rStyle w:val="Hypertextovprepojenie"/>
          </w:rPr>
          <w:t>Nadlimitná zákazka - koncesia - štandardná ex-post kontrola</w:t>
        </w:r>
      </w:hyperlink>
    </w:p>
    <w:p w:rsidR="00A13E80" w:rsidRDefault="006F4274" w:rsidP="00066390">
      <w:pPr>
        <w:pStyle w:val="Odsekzoznamu"/>
        <w:numPr>
          <w:ilvl w:val="0"/>
          <w:numId w:val="7"/>
        </w:numPr>
        <w:spacing w:before="120" w:after="120"/>
        <w:ind w:left="425" w:hanging="425"/>
        <w:contextualSpacing w:val="0"/>
        <w:jc w:val="both"/>
      </w:pPr>
      <w:hyperlink w:anchor="KZ_37" w:tooltip="Zákazka podľa § 9 ods. 9 ZVO - do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hyperlink>
    </w:p>
    <w:p w:rsidR="00A13E80" w:rsidRDefault="006F4274" w:rsidP="002A537C">
      <w:pPr>
        <w:pStyle w:val="Odsekzoznamu"/>
        <w:numPr>
          <w:ilvl w:val="0"/>
          <w:numId w:val="7"/>
        </w:numPr>
        <w:spacing w:before="120" w:after="120"/>
        <w:ind w:left="426" w:hanging="426"/>
        <w:contextualSpacing w:val="0"/>
        <w:jc w:val="both"/>
      </w:pPr>
      <w:hyperlink w:anchor="KZ_38" w:tooltip="Zákazka podľa § 9 ods. 9 ZVO - nad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hyperlink>
    </w:p>
    <w:p w:rsidR="00A13E80" w:rsidRDefault="006F4274" w:rsidP="00066390">
      <w:pPr>
        <w:pStyle w:val="Odsekzoznamu"/>
        <w:numPr>
          <w:ilvl w:val="0"/>
          <w:numId w:val="7"/>
        </w:numPr>
        <w:spacing w:before="120" w:after="120"/>
        <w:ind w:left="425" w:hanging="425"/>
        <w:contextualSpacing w:val="0"/>
        <w:jc w:val="both"/>
      </w:pPr>
      <w:hyperlink w:anchor="KZ_39" w:tooltip="In-house zákazka - štandardná ex-post kontrola" w:history="1">
        <w:r w:rsidR="00A13E80" w:rsidRPr="0066641F">
          <w:rPr>
            <w:rStyle w:val="Hypertextovprepojenie"/>
          </w:rPr>
          <w:t xml:space="preserve">In-house </w:t>
        </w:r>
        <w:r w:rsidR="002A537C" w:rsidRPr="009E2AA7">
          <w:rPr>
            <w:rStyle w:val="Hypertextovprepojenie"/>
          </w:rPr>
          <w:t xml:space="preserve">zákazka </w:t>
        </w:r>
        <w:r w:rsidR="00A13E80" w:rsidRPr="009E2AA7">
          <w:rPr>
            <w:rStyle w:val="Hypertextovprepojenie"/>
          </w:rPr>
          <w:t>- štandardná ex-post kontrola</w:t>
        </w:r>
      </w:hyperlink>
    </w:p>
    <w:p w:rsidR="00A13E80" w:rsidRDefault="006F4274" w:rsidP="00066390">
      <w:pPr>
        <w:pStyle w:val="Odsekzoznamu"/>
        <w:numPr>
          <w:ilvl w:val="0"/>
          <w:numId w:val="7"/>
        </w:numPr>
        <w:spacing w:before="120" w:after="120"/>
        <w:ind w:left="425" w:hanging="425"/>
        <w:contextualSpacing w:val="0"/>
        <w:jc w:val="both"/>
      </w:pPr>
      <w:hyperlink w:anchor="KZ_40" w:tooltip="Výnimka podľa § 1 ZVO - štandardná ex-post kontrola" w:history="1">
        <w:r w:rsidR="00A13E80" w:rsidRPr="0066641F">
          <w:rPr>
            <w:rStyle w:val="Hypertextovprepojenie"/>
          </w:rPr>
          <w:t>Výnimka podľa § 1 ZVO - štandardná ex-post kontrola</w:t>
        </w:r>
      </w:hyperlink>
    </w:p>
    <w:p w:rsidR="00CC055E" w:rsidRPr="00BC1ADC" w:rsidRDefault="00BC1ADC"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p>
    <w:p w:rsidR="00BB2644" w:rsidRDefault="00BC1ADC">
      <w:pPr>
        <w:spacing w:after="200" w:line="276" w:lineRule="auto"/>
      </w:pPr>
      <w:r>
        <w:fldChar w:fldCharType="end"/>
      </w:r>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p>
          <w:p w:rsidR="00BB2644" w:rsidRPr="00BB2644" w:rsidRDefault="00A46A14" w:rsidP="00BB2644">
            <w:pPr>
              <w:jc w:val="center"/>
              <w:rPr>
                <w:b/>
                <w:bCs/>
                <w:color w:val="FFFFFF"/>
              </w:rPr>
            </w:pPr>
            <w:bookmarkStart w:id="1" w:name="KZ_1"/>
            <w:r w:rsidRPr="00A46A14">
              <w:rPr>
                <w:b/>
                <w:bCs/>
                <w:color w:val="FFFFFF"/>
              </w:rPr>
              <w:t>Podlimitná zákazka podľa § 100 ZVO</w:t>
            </w:r>
            <w:bookmarkEnd w:id="1"/>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682F85">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w:t>
            </w:r>
            <w:r w:rsidR="00372627">
              <w:rPr>
                <w:color w:val="000000"/>
                <w:sz w:val="22"/>
                <w:szCs w:val="22"/>
              </w:rPr>
              <w:t> 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66641F">
        <w:trPr>
          <w:cantSplit/>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w:t>
            </w:r>
            <w:r>
              <w:rPr>
                <w:color w:val="000000"/>
                <w:sz w:val="22"/>
                <w:szCs w:val="22"/>
              </w:rPr>
              <w:t>i</w:t>
            </w:r>
            <w:r w:rsidRPr="00BB2644">
              <w:rPr>
                <w:color w:val="000000"/>
                <w:sz w:val="22"/>
                <w:szCs w:val="22"/>
              </w:rPr>
              <w:t>u bežnej dostupnosti na trhu bol pre obstarávanie zvolený správny postup bez využitia elektronického trhoviska?</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2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101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poskytnuté vysvetlenie údajov uvedených vo výzve na predkladanie ponúk alebo v súťažných podkladoch bezodkladne, najneskôr do piatich pracovných dní od doručenia žiadosti o vysvetlenie, </w:t>
            </w:r>
            <w:r w:rsidRPr="00BB2644">
              <w:rPr>
                <w:color w:val="000000"/>
                <w:sz w:val="22"/>
                <w:szCs w:val="22"/>
              </w:rPr>
              <w:lastRenderedPageBreak/>
              <w:t>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01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64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6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444"/>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7C035E" w:rsidRDefault="007C035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7C035E" w:rsidRPr="00BB2644" w:rsidRDefault="007C035E" w:rsidP="00BB2644">
            <w:pPr>
              <w:rPr>
                <w:color w:val="000000"/>
                <w:sz w:val="22"/>
                <w:szCs w:val="22"/>
              </w:rPr>
            </w:pPr>
            <w:r>
              <w:rPr>
                <w:color w:val="000000"/>
                <w:sz w:val="22"/>
                <w:szCs w:val="22"/>
              </w:rPr>
              <w:t>d) Je zmluva uzavretá v lehote viazanosti ponúk?</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010"/>
        </w:trPr>
        <w:tc>
          <w:tcPr>
            <w:tcW w:w="582" w:type="dxa"/>
            <w:vMerge w:val="restart"/>
            <w:shd w:val="clear" w:color="auto" w:fill="auto"/>
            <w:noWrap/>
            <w:vAlign w:val="center"/>
          </w:tcPr>
          <w:p w:rsidR="007C035E" w:rsidRPr="00BB2644" w:rsidRDefault="007C035E" w:rsidP="00BB2644">
            <w:pPr>
              <w:jc w:val="center"/>
              <w:rPr>
                <w:color w:val="000000"/>
                <w:sz w:val="22"/>
                <w:szCs w:val="22"/>
              </w:rPr>
            </w:pPr>
            <w:r>
              <w:rPr>
                <w:color w:val="000000"/>
                <w:sz w:val="22"/>
                <w:szCs w:val="22"/>
              </w:rPr>
              <w:lastRenderedPageBreak/>
              <w:t>26</w:t>
            </w:r>
          </w:p>
        </w:tc>
        <w:tc>
          <w:tcPr>
            <w:tcW w:w="4820" w:type="dxa"/>
            <w:gridSpan w:val="2"/>
            <w:vMerge w:val="restart"/>
            <w:shd w:val="clear" w:color="auto" w:fill="auto"/>
            <w:vAlign w:val="center"/>
          </w:tcPr>
          <w:p w:rsidR="007C035E" w:rsidRDefault="00E7460E" w:rsidP="009C68C1">
            <w:r>
              <w:t xml:space="preserve">a) </w:t>
            </w:r>
            <w:r w:rsidR="007C035E">
              <w:t>Je úspešný uchádzač zapísaný v registri partnerov verejného sektora?</w:t>
            </w:r>
          </w:p>
          <w:p w:rsidR="007C035E" w:rsidRDefault="00E7460E" w:rsidP="00E7460E">
            <w:r>
              <w:t xml:space="preserve">b) </w:t>
            </w:r>
            <w:r w:rsidR="007C035E">
              <w:t xml:space="preserve">Sú subdodávatelia úspešného uchádzača, ktorí majú povinnosť zapisovať sa do registra partnerov verejného sektora, zapísaní v registri partnerov verejného sektora?          </w:t>
            </w:r>
          </w:p>
          <w:p w:rsidR="007C035E" w:rsidRPr="009C68C1" w:rsidRDefault="00E7460E" w:rsidP="00E7460E">
            <w:r>
              <w:t xml:space="preserve">c) </w:t>
            </w:r>
            <w:r w:rsidR="007C035E">
              <w:t>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1010"/>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9C68C1">
        <w:trPr>
          <w:cantSplit/>
          <w:trHeight w:val="652"/>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t>Kontrolu vykonal</w:t>
            </w:r>
            <w:r w:rsidR="005809AF">
              <w:rPr>
                <w:rStyle w:val="Odkaznapoznmkupodiarou"/>
                <w:b/>
                <w:bCs/>
                <w:sz w:val="22"/>
                <w:szCs w:val="22"/>
              </w:rPr>
              <w:footnoteReference w:customMarkFollows="1" w:id="1"/>
              <w:t>2</w:t>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6D16F2">
            <w:pPr>
              <w:rPr>
                <w:b/>
                <w:bCs/>
                <w:sz w:val="22"/>
                <w:szCs w:val="22"/>
              </w:rPr>
            </w:pPr>
            <w:r w:rsidRPr="00BB2644">
              <w:rPr>
                <w:b/>
                <w:bCs/>
                <w:sz w:val="22"/>
                <w:szCs w:val="22"/>
              </w:rPr>
              <w:t xml:space="preserve">Kontrolu </w:t>
            </w:r>
            <w:r w:rsidR="006D16F2">
              <w:rPr>
                <w:b/>
                <w:bCs/>
                <w:sz w:val="22"/>
                <w:szCs w:val="22"/>
              </w:rPr>
              <w:t>schválil</w:t>
            </w:r>
            <w:r w:rsidR="006D16F2">
              <w:rPr>
                <w:rStyle w:val="Odkaznapoznmkupodiarou"/>
                <w:b/>
                <w:bCs/>
                <w:sz w:val="22"/>
                <w:szCs w:val="22"/>
              </w:rPr>
              <w:footnoteReference w:customMarkFollows="1" w:id="2"/>
              <w:t>3</w:t>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 w:name="KZ_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F37A56" w:rsidP="00BB2644">
            <w:pPr>
              <w:rPr>
                <w:color w:val="000000"/>
                <w:sz w:val="22"/>
                <w:szCs w:val="22"/>
              </w:rPr>
            </w:pPr>
            <w:r>
              <w:rPr>
                <w:color w:val="000000"/>
                <w:sz w:val="22"/>
                <w:szCs w:val="22"/>
              </w:rPr>
              <w:t>Identifikátor zákazky v EKS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r w:rsidR="0033668E">
              <w:rPr>
                <w:color w:val="000000"/>
                <w:sz w:val="22"/>
                <w:szCs w:val="22"/>
              </w:rPr>
              <w:t>9</w:t>
            </w:r>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7C035E" w:rsidRPr="00BB2644" w:rsidTr="007C035E">
        <w:trPr>
          <w:trHeight w:val="114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7C035E" w:rsidRPr="00BB2644" w:rsidRDefault="007C035E"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r>
      <w:tr w:rsidR="007C035E" w:rsidRPr="00BB2644" w:rsidTr="00BB5C53">
        <w:trPr>
          <w:trHeight w:val="114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776" w:type="dxa"/>
            <w:shd w:val="clear" w:color="auto" w:fill="auto"/>
          </w:tcPr>
          <w:p w:rsidR="007C035E" w:rsidRPr="00BB2644" w:rsidRDefault="007C035E" w:rsidP="00BB2644">
            <w:pPr>
              <w:jc w:val="both"/>
              <w:rPr>
                <w:b/>
                <w:bCs/>
                <w:color w:val="000000"/>
                <w:sz w:val="22"/>
                <w:szCs w:val="22"/>
              </w:rPr>
            </w:pPr>
          </w:p>
        </w:tc>
        <w:tc>
          <w:tcPr>
            <w:tcW w:w="1775" w:type="dxa"/>
            <w:shd w:val="clear" w:color="auto" w:fill="auto"/>
          </w:tcPr>
          <w:p w:rsidR="007C035E" w:rsidRPr="00BB2644" w:rsidRDefault="007C035E" w:rsidP="00BB2644">
            <w:pPr>
              <w:jc w:val="both"/>
              <w:rPr>
                <w:b/>
                <w:bCs/>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BB2644">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0C3F5F" w:rsidRPr="00A9061A" w:rsidRDefault="000C3F5F" w:rsidP="000C3F5F">
            <w:pPr>
              <w:rPr>
                <w:sz w:val="22"/>
                <w:szCs w:val="22"/>
              </w:rPr>
            </w:pPr>
            <w:r>
              <w:rPr>
                <w:sz w:val="22"/>
                <w:szCs w:val="22"/>
              </w:rPr>
              <w:t xml:space="preserve">a) </w:t>
            </w:r>
            <w:r w:rsidRPr="00A9061A">
              <w:rPr>
                <w:sz w:val="22"/>
                <w:szCs w:val="22"/>
              </w:rPr>
              <w:t>Je úspešný uchádzač zapísaný v registri partnerov verejného sektora?</w:t>
            </w:r>
          </w:p>
          <w:p w:rsidR="000C3F5F" w:rsidRPr="00A9061A" w:rsidRDefault="000C3F5F" w:rsidP="000C3F5F">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A9061A"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3"/>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 w:name="KZ_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bookmarkEnd w:id="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0C3F5F">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0C3F5F" w:rsidRPr="0048257F" w:rsidRDefault="000C3F5F" w:rsidP="000C3F5F">
            <w:pPr>
              <w:rPr>
                <w:sz w:val="22"/>
                <w:szCs w:val="22"/>
              </w:rPr>
            </w:pPr>
            <w:r>
              <w:rPr>
                <w:sz w:val="22"/>
                <w:szCs w:val="22"/>
              </w:rPr>
              <w:t xml:space="preserve">a) </w:t>
            </w:r>
            <w:r w:rsidRPr="0048257F">
              <w:rPr>
                <w:sz w:val="22"/>
                <w:szCs w:val="22"/>
              </w:rPr>
              <w:t>Je úspešný uchádzač zapísaný v registri partnerov verejného sektora?</w:t>
            </w:r>
          </w:p>
          <w:p w:rsidR="000C3F5F" w:rsidRPr="0048257F" w:rsidRDefault="000C3F5F" w:rsidP="000C3F5F">
            <w:pPr>
              <w:rPr>
                <w:sz w:val="22"/>
                <w:szCs w:val="22"/>
              </w:rPr>
            </w:pPr>
            <w:r>
              <w:rPr>
                <w:sz w:val="22"/>
                <w:szCs w:val="22"/>
              </w:rPr>
              <w:t xml:space="preserve">b) </w:t>
            </w:r>
            <w:r w:rsidRPr="0048257F">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48257F">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6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13</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BB5C53">
        <w:trPr>
          <w:trHeight w:val="3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14</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Kontrolu vykonal</w:t>
            </w:r>
            <w:r w:rsidR="009503C9">
              <w:rPr>
                <w:rStyle w:val="Odkaznapoznmkupodiarou"/>
                <w:b/>
                <w:bCs/>
                <w:sz w:val="22"/>
                <w:szCs w:val="22"/>
              </w:rPr>
              <w:footnoteReference w:customMarkFollows="1" w:id="5"/>
              <w:t>2</w:t>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Dátum:</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bottom"/>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6"/>
              <w:t>3</w:t>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 w:name="KZ_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- 2. ex-ante kontrola</w:t>
            </w:r>
          </w:p>
        </w:tc>
      </w:tr>
      <w:bookmarkEnd w:id="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5C53" w:rsidRDefault="00310979" w:rsidP="00BB2644">
            <w:pPr>
              <w:rPr>
                <w:color w:val="000000"/>
                <w:sz w:val="22"/>
                <w:szCs w:val="20"/>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14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0C3F5F" w:rsidRPr="00BB2644" w:rsidRDefault="000C3F5F"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14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101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8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85"/>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759"/>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EA002C" w:rsidRDefault="00EA002C" w:rsidP="00BB2644">
            <w:pPr>
              <w:rPr>
                <w:color w:val="000000"/>
                <w:sz w:val="22"/>
                <w:szCs w:val="22"/>
              </w:rPr>
            </w:pPr>
            <w:r w:rsidRPr="00BB2644">
              <w:rPr>
                <w:color w:val="000000"/>
                <w:sz w:val="22"/>
                <w:szCs w:val="22"/>
              </w:rPr>
              <w:t>a) Bola komisia na vyhodnotenie ponúk zriadená v súlade so ZVO?</w:t>
            </w:r>
          </w:p>
          <w:p w:rsidR="00EA002C" w:rsidRDefault="00EA002C"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ype="page"/>
            </w:r>
          </w:p>
          <w:p w:rsidR="00EA002C" w:rsidRDefault="00EA002C"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EA002C" w:rsidRPr="00BB2644" w:rsidRDefault="00EA002C"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EA002C" w:rsidRPr="00BB2644" w:rsidRDefault="00EA002C" w:rsidP="00E7460E">
            <w:pPr>
              <w:rPr>
                <w:color w:val="000000"/>
                <w:sz w:val="22"/>
                <w:szCs w:val="22"/>
              </w:rPr>
            </w:pPr>
            <w:r>
              <w:rPr>
                <w:color w:val="000000"/>
                <w:sz w:val="22"/>
                <w:szCs w:val="22"/>
              </w:rPr>
              <w:t xml:space="preserve">a) </w:t>
            </w:r>
            <w:r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9C68C1">
        <w:trPr>
          <w:trHeight w:val="1101"/>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013"/>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0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912"/>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395"/>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631B3F" w:rsidRPr="00BB2644" w:rsidTr="00631B3F">
        <w:trPr>
          <w:trHeight w:val="845"/>
        </w:trPr>
        <w:tc>
          <w:tcPr>
            <w:tcW w:w="582" w:type="dxa"/>
            <w:vMerge w:val="restart"/>
            <w:shd w:val="clear" w:color="auto" w:fill="auto"/>
            <w:noWrap/>
            <w:vAlign w:val="center"/>
          </w:tcPr>
          <w:p w:rsidR="00631B3F" w:rsidRPr="00BB2644" w:rsidRDefault="00631B3F" w:rsidP="00BB2644">
            <w:pPr>
              <w:jc w:val="center"/>
              <w:rPr>
                <w:color w:val="000000"/>
                <w:sz w:val="22"/>
                <w:szCs w:val="22"/>
              </w:rPr>
            </w:pPr>
            <w:r>
              <w:rPr>
                <w:color w:val="000000"/>
                <w:sz w:val="22"/>
                <w:szCs w:val="22"/>
              </w:rPr>
              <w:t>17</w:t>
            </w:r>
          </w:p>
        </w:tc>
        <w:tc>
          <w:tcPr>
            <w:tcW w:w="4820" w:type="dxa"/>
            <w:gridSpan w:val="2"/>
            <w:vMerge w:val="restart"/>
            <w:shd w:val="clear" w:color="auto" w:fill="auto"/>
            <w:vAlign w:val="center"/>
          </w:tcPr>
          <w:p w:rsidR="00631B3F" w:rsidRPr="0048257F" w:rsidRDefault="00631B3F" w:rsidP="00631B3F">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631B3F" w:rsidRPr="0048257F" w:rsidRDefault="00631B3F" w:rsidP="00631B3F">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631B3F" w:rsidRPr="00BB2644" w:rsidRDefault="00631B3F" w:rsidP="00631B3F">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9503C9">
            <w:pPr>
              <w:rPr>
                <w:b/>
                <w:bCs/>
                <w:sz w:val="22"/>
                <w:szCs w:val="22"/>
              </w:rPr>
            </w:pPr>
            <w:r w:rsidRPr="00BB2644">
              <w:rPr>
                <w:b/>
                <w:bCs/>
                <w:sz w:val="22"/>
                <w:szCs w:val="22"/>
              </w:rPr>
              <w:t>Kontrolu vykonal</w:t>
            </w:r>
            <w:r w:rsidR="009503C9">
              <w:rPr>
                <w:rStyle w:val="Odkaznapoznmkupodiarou"/>
                <w:b/>
                <w:bCs/>
                <w:sz w:val="22"/>
                <w:szCs w:val="22"/>
              </w:rPr>
              <w:footnoteReference w:customMarkFollows="1" w:id="7"/>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8"/>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 w:name="KZ_7"/>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lastRenderedPageBreak/>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90C97" w:rsidRPr="00BB2644" w:rsidTr="00F90C97">
        <w:trPr>
          <w:trHeight w:val="444"/>
        </w:trPr>
        <w:tc>
          <w:tcPr>
            <w:tcW w:w="582" w:type="dxa"/>
            <w:vMerge w:val="restart"/>
            <w:shd w:val="clear" w:color="auto" w:fill="auto"/>
            <w:noWrap/>
            <w:vAlign w:val="center"/>
            <w:hideMark/>
          </w:tcPr>
          <w:p w:rsidR="00F90C97" w:rsidRPr="00BB2644" w:rsidRDefault="00F90C97"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F90C97" w:rsidRDefault="00F90C97" w:rsidP="00CC5092">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r>
            <w:r w:rsidRPr="00BB2644">
              <w:rPr>
                <w:color w:val="000000"/>
                <w:sz w:val="22"/>
                <w:szCs w:val="22"/>
              </w:rPr>
              <w:lastRenderedPageBreak/>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F90C97" w:rsidRPr="00BB2644" w:rsidRDefault="00F90C97" w:rsidP="00CC5092">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9"/>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0"/>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 w:name="KZ_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4569" w:rsidRPr="00BB2644" w:rsidTr="00EA4569">
        <w:trPr>
          <w:trHeight w:val="873"/>
        </w:trPr>
        <w:tc>
          <w:tcPr>
            <w:tcW w:w="582" w:type="dxa"/>
            <w:vMerge w:val="restart"/>
            <w:shd w:val="clear" w:color="auto" w:fill="auto"/>
            <w:noWrap/>
            <w:vAlign w:val="center"/>
            <w:hideMark/>
          </w:tcPr>
          <w:p w:rsidR="00EA4569" w:rsidRPr="00BB2644" w:rsidRDefault="00EA4569"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EA4569" w:rsidRPr="00BB2644" w:rsidRDefault="00EA4569"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26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26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3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3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7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9"/>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84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14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FA39DB" w:rsidRPr="00BB2644" w:rsidRDefault="00FA39D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 xml:space="preserve">b) Je kontrolované verejného obstarávanie v súlade so závermi vykonanej </w:t>
            </w:r>
            <w:r w:rsidR="003E7C4B">
              <w:rPr>
                <w:sz w:val="22"/>
                <w:szCs w:val="22"/>
              </w:rPr>
              <w:t xml:space="preserve">prvej </w:t>
            </w:r>
            <w:r w:rsidRPr="00BB2644">
              <w:rPr>
                <w:sz w:val="22"/>
                <w:szCs w:val="22"/>
              </w:rPr>
              <w:t xml:space="preserve">ex-ante kontroly a dokumentáciou schválenou v rámci tejto </w:t>
            </w:r>
            <w:r w:rsidR="003E7C4B">
              <w:rPr>
                <w:sz w:val="22"/>
                <w:szCs w:val="22"/>
              </w:rPr>
              <w:t xml:space="preserve">prvej </w:t>
            </w:r>
            <w:r w:rsidRPr="00BB2644">
              <w:rPr>
                <w:sz w:val="22"/>
                <w:szCs w:val="22"/>
              </w:rPr>
              <w:t>ex-ante kontroly?</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14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101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18</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88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8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759"/>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a náležitosti ponuky a vylúčila ponuky, ktoré nespĺňajú požiadavky na predmet zákazky uvedené v oznámení o vyhlásení VO alebo v </w:t>
            </w:r>
            <w:r w:rsidRPr="00BB2644">
              <w:rPr>
                <w:color w:val="000000"/>
                <w:sz w:val="22"/>
                <w:szCs w:val="22"/>
              </w:rPr>
              <w:lastRenderedPageBreak/>
              <w:t>oznámení použitom ako výzva na súťaž a v súťažných podkladoch?</w:t>
            </w:r>
            <w:r w:rsidRPr="00BB2644">
              <w:rPr>
                <w:color w:val="000000"/>
                <w:sz w:val="22"/>
                <w:szCs w:val="22"/>
              </w:rPr>
              <w:br/>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013"/>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0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912"/>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A1EF7" w:rsidRPr="00BB2644" w:rsidTr="00BA1EF7">
        <w:trPr>
          <w:trHeight w:val="845"/>
        </w:trPr>
        <w:tc>
          <w:tcPr>
            <w:tcW w:w="582" w:type="dxa"/>
            <w:vMerge w:val="restart"/>
            <w:shd w:val="clear" w:color="auto" w:fill="auto"/>
            <w:noWrap/>
            <w:vAlign w:val="center"/>
          </w:tcPr>
          <w:p w:rsidR="00BA1EF7" w:rsidRPr="00BB2644" w:rsidRDefault="00BA1EF7" w:rsidP="00BB2644">
            <w:pPr>
              <w:jc w:val="center"/>
              <w:rPr>
                <w:color w:val="000000"/>
                <w:sz w:val="22"/>
                <w:szCs w:val="22"/>
              </w:rPr>
            </w:pPr>
            <w:r>
              <w:rPr>
                <w:color w:val="000000"/>
                <w:sz w:val="22"/>
                <w:szCs w:val="22"/>
              </w:rPr>
              <w:t>31</w:t>
            </w:r>
          </w:p>
        </w:tc>
        <w:tc>
          <w:tcPr>
            <w:tcW w:w="4820" w:type="dxa"/>
            <w:gridSpan w:val="2"/>
            <w:vMerge w:val="restart"/>
            <w:shd w:val="clear" w:color="auto" w:fill="auto"/>
            <w:vAlign w:val="center"/>
          </w:tcPr>
          <w:p w:rsidR="00BA1EF7" w:rsidRPr="0048257F" w:rsidRDefault="00BA1EF7" w:rsidP="00BA1EF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A1EF7" w:rsidRPr="0048257F" w:rsidRDefault="00BA1EF7" w:rsidP="00BA1EF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A1EF7" w:rsidRPr="00BB2644" w:rsidRDefault="00BA1EF7" w:rsidP="00BA1EF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Default="00BA1EF7" w:rsidP="00BB2644">
            <w:pPr>
              <w:jc w:val="center"/>
              <w:rPr>
                <w:color w:val="000000"/>
                <w:sz w:val="22"/>
                <w:szCs w:val="22"/>
              </w:rPr>
            </w:pPr>
          </w:p>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A1EF7">
        <w:trPr>
          <w:trHeight w:val="444"/>
        </w:trPr>
        <w:tc>
          <w:tcPr>
            <w:tcW w:w="582" w:type="dxa"/>
            <w:vMerge w:val="restart"/>
            <w:shd w:val="clear" w:color="auto" w:fill="auto"/>
            <w:noWrap/>
            <w:vAlign w:val="center"/>
            <w:hideMark/>
          </w:tcPr>
          <w:p w:rsidR="00BA1EF7" w:rsidRPr="00BB2644" w:rsidRDefault="00BA1EF7"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hideMark/>
          </w:tcPr>
          <w:p w:rsidR="00BA1EF7" w:rsidRPr="00BB2644" w:rsidRDefault="00BA1EF7"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t xml:space="preserve">                  </w:t>
            </w:r>
            <w:r w:rsidRPr="00CC5092">
              <w:rPr>
                <w:color w:val="000000"/>
                <w:sz w:val="22"/>
                <w:szCs w:val="22"/>
              </w:rPr>
              <w:t xml:space="preserve">d) Je zmluva uzavretá v lehote viazanosti ponúk? </w:t>
            </w:r>
            <w:r w:rsidRPr="00BB2644">
              <w:rPr>
                <w:color w:val="000000"/>
                <w:sz w:val="22"/>
                <w:szCs w:val="22"/>
              </w:rPr>
              <w:t xml:space="preserve">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11"/>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2"/>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840116" w:rsidRDefault="00840116" w:rsidP="00066390"/>
    <w:p w:rsidR="001622F7" w:rsidRDefault="001622F7"/>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4E2338" w:rsidRPr="00BB2644" w:rsidTr="001622F7">
        <w:trPr>
          <w:trHeight w:val="645"/>
        </w:trPr>
        <w:tc>
          <w:tcPr>
            <w:tcW w:w="9087" w:type="dxa"/>
            <w:gridSpan w:val="7"/>
            <w:shd w:val="clear" w:color="000000" w:fill="60497A"/>
            <w:vAlign w:val="center"/>
            <w:hideMark/>
          </w:tcPr>
          <w:p w:rsidR="004E2338" w:rsidRPr="00BB2644" w:rsidRDefault="004E2338" w:rsidP="001622F7">
            <w:pPr>
              <w:jc w:val="center"/>
              <w:rPr>
                <w:b/>
                <w:bCs/>
                <w:color w:val="FFFFFF"/>
              </w:rPr>
            </w:pPr>
            <w:bookmarkStart w:id="7" w:name="KZ_10"/>
            <w:r w:rsidRPr="00BB2644">
              <w:rPr>
                <w:b/>
                <w:bCs/>
                <w:color w:val="FFFFFF"/>
              </w:rPr>
              <w:t xml:space="preserve">Kontrolný zoznam k </w:t>
            </w:r>
            <w:r>
              <w:rPr>
                <w:b/>
                <w:bCs/>
                <w:color w:val="FFFFFF"/>
              </w:rPr>
              <w:t>finančnej</w:t>
            </w:r>
            <w:r w:rsidRPr="00BB2644">
              <w:rPr>
                <w:b/>
                <w:bCs/>
                <w:color w:val="FFFFFF"/>
              </w:rPr>
              <w:t xml:space="preserve"> kontrole VO</w:t>
            </w:r>
            <w:r w:rsidRPr="00BB2644">
              <w:rPr>
                <w:b/>
                <w:bCs/>
                <w:color w:val="FFFFFF"/>
              </w:rPr>
              <w:br/>
            </w:r>
            <w:r w:rsidR="00370F52" w:rsidRPr="00370F52">
              <w:rPr>
                <w:b/>
                <w:bCs/>
                <w:color w:val="FFFFFF"/>
              </w:rPr>
              <w:t>Nadlimitná zákazka - verejná súťaž s využitím elektronického trhoviska - 2. ex-ante kontrola</w:t>
            </w:r>
          </w:p>
        </w:tc>
      </w:tr>
      <w:bookmarkEnd w:id="7"/>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programu</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66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lastRenderedPageBreak/>
              <w:t>Identifikácia projektu a prijímateľa</w:t>
            </w:r>
          </w:p>
        </w:tc>
      </w:tr>
      <w:tr w:rsidR="004E2338" w:rsidRPr="00BB2644" w:rsidTr="001622F7">
        <w:trPr>
          <w:trHeight w:val="33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zákazky</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Nadlimitná zákazka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4E2338" w:rsidRPr="00BB5C53" w:rsidRDefault="004E2338" w:rsidP="001622F7">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5C53" w:rsidRDefault="00AD74E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2. ex-ante kontrola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7749A" w:rsidRPr="00BB2644" w:rsidTr="001622F7">
        <w:trPr>
          <w:trHeight w:val="300"/>
        </w:trPr>
        <w:tc>
          <w:tcPr>
            <w:tcW w:w="3559" w:type="dxa"/>
            <w:gridSpan w:val="2"/>
            <w:shd w:val="clear" w:color="auto" w:fill="auto"/>
            <w:vAlign w:val="center"/>
          </w:tcPr>
          <w:p w:rsidR="0047749A" w:rsidRPr="00BB2644" w:rsidRDefault="0047749A"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47749A" w:rsidRPr="00BB5C53" w:rsidRDefault="0047749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81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15"/>
        </w:trPr>
        <w:tc>
          <w:tcPr>
            <w:tcW w:w="582" w:type="dxa"/>
            <w:shd w:val="clear" w:color="000000" w:fill="60497A"/>
            <w:vAlign w:val="center"/>
            <w:hideMark/>
          </w:tcPr>
          <w:p w:rsidR="004E2338" w:rsidRPr="00BB2644" w:rsidRDefault="004E2338" w:rsidP="001622F7">
            <w:pPr>
              <w:jc w:val="center"/>
              <w:rPr>
                <w:b/>
                <w:bCs/>
                <w:color w:val="FFFFFF"/>
              </w:rPr>
            </w:pPr>
            <w:r w:rsidRPr="00BB2644">
              <w:rPr>
                <w:b/>
                <w:bCs/>
                <w:color w:val="FFFFFF"/>
              </w:rPr>
              <w:t>P. č.</w:t>
            </w:r>
          </w:p>
        </w:tc>
        <w:tc>
          <w:tcPr>
            <w:tcW w:w="4820" w:type="dxa"/>
            <w:gridSpan w:val="2"/>
            <w:shd w:val="clear" w:color="000000" w:fill="60497A"/>
            <w:vAlign w:val="center"/>
            <w:hideMark/>
          </w:tcPr>
          <w:p w:rsidR="004E2338" w:rsidRPr="00BB2644" w:rsidRDefault="004E2338" w:rsidP="001622F7">
            <w:pPr>
              <w:jc w:val="center"/>
              <w:rPr>
                <w:b/>
                <w:bCs/>
                <w:color w:val="FFFFFF"/>
              </w:rPr>
            </w:pPr>
            <w:r w:rsidRPr="00BB2644">
              <w:rPr>
                <w:b/>
                <w:bCs/>
                <w:color w:val="FFFFFF"/>
              </w:rPr>
              <w:t>Kontrolné otázky</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áno</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nie</w:t>
            </w:r>
          </w:p>
        </w:tc>
        <w:tc>
          <w:tcPr>
            <w:tcW w:w="709" w:type="dxa"/>
            <w:shd w:val="clear" w:color="000000" w:fill="60497A"/>
            <w:vAlign w:val="center"/>
            <w:hideMark/>
          </w:tcPr>
          <w:p w:rsidR="004E2338" w:rsidRPr="00BB2644" w:rsidRDefault="004E2338" w:rsidP="001622F7">
            <w:pPr>
              <w:jc w:val="center"/>
              <w:rPr>
                <w:b/>
                <w:bCs/>
                <w:color w:val="FFFFFF"/>
              </w:rPr>
            </w:pPr>
            <w:r w:rsidRPr="00BB2644">
              <w:rPr>
                <w:b/>
                <w:bCs/>
                <w:color w:val="FFFFFF"/>
              </w:rPr>
              <w:t>netýka sa</w:t>
            </w:r>
          </w:p>
        </w:tc>
        <w:tc>
          <w:tcPr>
            <w:tcW w:w="1842" w:type="dxa"/>
            <w:shd w:val="clear" w:color="000000" w:fill="60497A"/>
            <w:vAlign w:val="center"/>
            <w:hideMark/>
          </w:tcPr>
          <w:p w:rsidR="004E2338" w:rsidRPr="00BB2644" w:rsidRDefault="004E2338" w:rsidP="001622F7">
            <w:pPr>
              <w:jc w:val="center"/>
              <w:rPr>
                <w:b/>
                <w:bCs/>
                <w:color w:val="FFFFFF"/>
              </w:rPr>
            </w:pPr>
            <w:r w:rsidRPr="00BB2644">
              <w:rPr>
                <w:b/>
                <w:bCs/>
                <w:color w:val="FFFFFF"/>
              </w:rPr>
              <w:t>Poznámka</w:t>
            </w:r>
          </w:p>
        </w:tc>
      </w:tr>
      <w:tr w:rsidR="004E2338" w:rsidRPr="00BB2644" w:rsidTr="00D57320">
        <w:trPr>
          <w:trHeight w:val="408"/>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4E2338" w:rsidRPr="00BB2644" w:rsidRDefault="004E2338" w:rsidP="00370F52">
            <w:pPr>
              <w:rPr>
                <w:color w:val="000000"/>
                <w:sz w:val="22"/>
                <w:szCs w:val="22"/>
              </w:rPr>
            </w:pPr>
            <w:r w:rsidRPr="00BB2644">
              <w:rPr>
                <w:color w:val="000000"/>
                <w:sz w:val="22"/>
                <w:szCs w:val="22"/>
              </w:rPr>
              <w:t>Bola zákazka zverejnená v súlade s</w:t>
            </w:r>
            <w:r w:rsidR="006A3E0F">
              <w:rPr>
                <w:color w:val="000000"/>
                <w:sz w:val="22"/>
                <w:szCs w:val="22"/>
              </w:rPr>
              <w:t xml:space="preserve"> príslušnými ustanoveniami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1140"/>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sidRPr="00BB2644">
              <w:rPr>
                <w:color w:val="000000"/>
                <w:sz w:val="22"/>
                <w:szCs w:val="22"/>
              </w:rPr>
              <w:lastRenderedPageBreak/>
              <w:t>5</w:t>
            </w:r>
          </w:p>
        </w:tc>
        <w:tc>
          <w:tcPr>
            <w:tcW w:w="4820" w:type="dxa"/>
            <w:gridSpan w:val="2"/>
            <w:vMerge w:val="restart"/>
            <w:shd w:val="clear" w:color="auto" w:fill="auto"/>
            <w:vAlign w:val="center"/>
            <w:hideMark/>
          </w:tcPr>
          <w:p w:rsidR="00C40F8C" w:rsidRPr="00BB2644" w:rsidRDefault="00C40F8C"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1140"/>
        </w:trPr>
        <w:tc>
          <w:tcPr>
            <w:tcW w:w="582" w:type="dxa"/>
            <w:vMerge/>
            <w:shd w:val="clear" w:color="auto" w:fill="auto"/>
            <w:noWrap/>
            <w:vAlign w:val="center"/>
          </w:tcPr>
          <w:p w:rsidR="00C40F8C" w:rsidRPr="00BB2644"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D57320">
        <w:trPr>
          <w:trHeight w:val="737"/>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4E2338" w:rsidRPr="00BB2644" w:rsidRDefault="006A3E0F" w:rsidP="006A3E0F">
            <w:pPr>
              <w:rPr>
                <w:color w:val="000000"/>
                <w:sz w:val="22"/>
                <w:szCs w:val="22"/>
              </w:rPr>
            </w:pPr>
            <w:r w:rsidRPr="006A3E0F">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912"/>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Pr>
                <w:color w:val="000000"/>
                <w:sz w:val="22"/>
                <w:szCs w:val="22"/>
              </w:rPr>
              <w:t>7</w:t>
            </w:r>
          </w:p>
        </w:tc>
        <w:tc>
          <w:tcPr>
            <w:tcW w:w="4820" w:type="dxa"/>
            <w:gridSpan w:val="2"/>
            <w:vMerge w:val="restart"/>
            <w:shd w:val="clear" w:color="auto" w:fill="auto"/>
            <w:vAlign w:val="center"/>
            <w:hideMark/>
          </w:tcPr>
          <w:p w:rsidR="00C40F8C" w:rsidRPr="00BB2644" w:rsidRDefault="00C40F8C" w:rsidP="001622F7">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C40F8C">
        <w:trPr>
          <w:trHeight w:val="845"/>
        </w:trPr>
        <w:tc>
          <w:tcPr>
            <w:tcW w:w="582" w:type="dxa"/>
            <w:vMerge w:val="restart"/>
            <w:shd w:val="clear" w:color="auto" w:fill="auto"/>
            <w:noWrap/>
            <w:vAlign w:val="center"/>
          </w:tcPr>
          <w:p w:rsidR="00C40F8C" w:rsidRDefault="00C40F8C" w:rsidP="001622F7">
            <w:pPr>
              <w:jc w:val="center"/>
              <w:rPr>
                <w:color w:val="000000"/>
                <w:sz w:val="22"/>
                <w:szCs w:val="22"/>
              </w:rPr>
            </w:pPr>
            <w:r>
              <w:rPr>
                <w:color w:val="000000"/>
                <w:sz w:val="22"/>
                <w:szCs w:val="22"/>
              </w:rPr>
              <w:t>8</w:t>
            </w:r>
          </w:p>
        </w:tc>
        <w:tc>
          <w:tcPr>
            <w:tcW w:w="4820" w:type="dxa"/>
            <w:gridSpan w:val="2"/>
            <w:vMerge w:val="restart"/>
            <w:shd w:val="clear" w:color="auto" w:fill="auto"/>
            <w:vAlign w:val="center"/>
          </w:tcPr>
          <w:p w:rsidR="00C40F8C" w:rsidRPr="00A9061A" w:rsidRDefault="00C40F8C" w:rsidP="00C40F8C">
            <w:pPr>
              <w:rPr>
                <w:sz w:val="22"/>
                <w:szCs w:val="22"/>
              </w:rPr>
            </w:pPr>
            <w:r>
              <w:rPr>
                <w:sz w:val="22"/>
                <w:szCs w:val="22"/>
              </w:rPr>
              <w:t xml:space="preserve">a) </w:t>
            </w:r>
            <w:r w:rsidRPr="00A9061A">
              <w:rPr>
                <w:sz w:val="22"/>
                <w:szCs w:val="22"/>
              </w:rPr>
              <w:t>Je úspešný uchádzač zapísaný v registri partnerov verejného sektora?</w:t>
            </w:r>
          </w:p>
          <w:p w:rsidR="00C40F8C" w:rsidRPr="00A9061A" w:rsidRDefault="00C40F8C" w:rsidP="00C40F8C">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C40F8C" w:rsidRPr="00BB2644" w:rsidRDefault="00C40F8C" w:rsidP="00C40F8C">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1622F7">
        <w:trPr>
          <w:trHeight w:val="300"/>
        </w:trPr>
        <w:tc>
          <w:tcPr>
            <w:tcW w:w="582" w:type="dxa"/>
            <w:shd w:val="clear" w:color="auto" w:fill="auto"/>
            <w:noWrap/>
            <w:vAlign w:val="center"/>
            <w:hideMark/>
          </w:tcPr>
          <w:p w:rsidR="004E2338" w:rsidRPr="00BB2644" w:rsidRDefault="00A9061A" w:rsidP="001622F7">
            <w:pPr>
              <w:jc w:val="center"/>
              <w:rPr>
                <w:color w:val="000000"/>
                <w:sz w:val="22"/>
                <w:szCs w:val="22"/>
              </w:rPr>
            </w:pPr>
            <w:r>
              <w:rPr>
                <w:color w:val="000000"/>
                <w:sz w:val="22"/>
                <w:szCs w:val="22"/>
              </w:rPr>
              <w:t>9</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Kontrolu vykonal</w:t>
            </w:r>
            <w:r w:rsidR="009503C9">
              <w:rPr>
                <w:rStyle w:val="Odkaznapoznmkupodiarou"/>
                <w:b/>
                <w:bCs/>
                <w:sz w:val="22"/>
                <w:szCs w:val="22"/>
              </w:rPr>
              <w:footnoteReference w:customMarkFollows="1" w:id="13"/>
              <w:t>2</w:t>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bottom"/>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4"/>
              <w:t>3</w:t>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bl>
    <w:p w:rsidR="00E92290" w:rsidRDefault="00E92290" w:rsidP="004E2338">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trPr>
        <w:tc>
          <w:tcPr>
            <w:tcW w:w="9087" w:type="dxa"/>
            <w:gridSpan w:val="7"/>
            <w:shd w:val="clear" w:color="000000" w:fill="60497A"/>
            <w:vAlign w:val="center"/>
            <w:hideMark/>
          </w:tcPr>
          <w:p w:rsidR="00E92290" w:rsidRPr="00BB2644" w:rsidRDefault="00E92290" w:rsidP="0066641F">
            <w:pPr>
              <w:jc w:val="center"/>
              <w:rPr>
                <w:b/>
                <w:bCs/>
                <w:color w:val="FFFFFF"/>
              </w:rPr>
            </w:pPr>
            <w:bookmarkStart w:id="8" w:name="KZ_11"/>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následná ex-post kontrola</w:t>
            </w:r>
          </w:p>
        </w:tc>
      </w:tr>
      <w:bookmarkEnd w:id="8"/>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programu</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66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projektu a prijímateľa</w:t>
            </w:r>
          </w:p>
        </w:tc>
      </w:tr>
      <w:tr w:rsidR="00E92290" w:rsidRPr="00BB2644" w:rsidTr="001622F7">
        <w:trPr>
          <w:trHeight w:val="33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zákazky</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Nadlimitná zákazka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E92290" w:rsidRPr="00BB2644" w:rsidRDefault="00E92290" w:rsidP="001622F7">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Následná ex-post kontrola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C62538" w:rsidRPr="00BB2644" w:rsidTr="001622F7">
        <w:trPr>
          <w:trHeight w:val="300"/>
        </w:trPr>
        <w:tc>
          <w:tcPr>
            <w:tcW w:w="3559" w:type="dxa"/>
            <w:gridSpan w:val="2"/>
            <w:shd w:val="clear" w:color="auto" w:fill="auto"/>
            <w:vAlign w:val="center"/>
          </w:tcPr>
          <w:p w:rsidR="00C62538" w:rsidRPr="00BB2644" w:rsidRDefault="00C62538"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C62538" w:rsidRPr="00BB2644" w:rsidRDefault="00C62538"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81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15"/>
        </w:trPr>
        <w:tc>
          <w:tcPr>
            <w:tcW w:w="582"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Poznámka</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Bol pri zadávaní zákaziek uplatnený princíp rovnakého zaobchádzania, princíp nediskriminácie uchádzačov alebo záujemcov, princíp </w:t>
            </w:r>
            <w:r w:rsidRPr="00BB2644">
              <w:rPr>
                <w:color w:val="000000"/>
                <w:sz w:val="22"/>
                <w:szCs w:val="22"/>
              </w:rPr>
              <w:lastRenderedPageBreak/>
              <w:t>transparentnosti a princíp hospodárnosti a efektívnosti?</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D2D2B" w:rsidRDefault="003D2D2B" w:rsidP="001622F7">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1622F7">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Kontrolu vykonal</w:t>
            </w:r>
            <w:r w:rsidR="009503C9">
              <w:rPr>
                <w:rStyle w:val="Odkaznapoznmkupodiarou"/>
                <w:b/>
                <w:bCs/>
                <w:sz w:val="22"/>
                <w:szCs w:val="22"/>
              </w:rPr>
              <w:footnoteReference w:customMarkFollows="1" w:id="15"/>
              <w:t>2</w:t>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bottom"/>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6"/>
              <w:t>3</w:t>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bl>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trPr>
        <w:tc>
          <w:tcPr>
            <w:tcW w:w="9087" w:type="dxa"/>
            <w:gridSpan w:val="7"/>
            <w:shd w:val="clear" w:color="000000" w:fill="60497A"/>
            <w:vAlign w:val="center"/>
            <w:hideMark/>
          </w:tcPr>
          <w:p w:rsidR="00A200F4" w:rsidRPr="00BB2644" w:rsidRDefault="00A200F4" w:rsidP="001622F7">
            <w:pPr>
              <w:jc w:val="center"/>
              <w:rPr>
                <w:b/>
                <w:bCs/>
                <w:color w:val="FFFFFF"/>
              </w:rPr>
            </w:pPr>
            <w:bookmarkStart w:id="9" w:name="KZ_12"/>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štandardná ex-post kontrola</w:t>
            </w:r>
          </w:p>
        </w:tc>
      </w:tr>
      <w:bookmarkEnd w:id="9"/>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programu</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66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projektu a prijímateľa</w:t>
            </w:r>
          </w:p>
        </w:tc>
      </w:tr>
      <w:tr w:rsidR="00A200F4" w:rsidRPr="00BB2644" w:rsidTr="001622F7">
        <w:trPr>
          <w:trHeight w:val="33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zákazky</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limitná zákazka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Štandardná ex-post kontrola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C62538" w:rsidRPr="00BB2644" w:rsidTr="001622F7">
        <w:trPr>
          <w:trHeight w:val="300"/>
        </w:trPr>
        <w:tc>
          <w:tcPr>
            <w:tcW w:w="3559" w:type="dxa"/>
            <w:gridSpan w:val="2"/>
            <w:shd w:val="clear" w:color="auto" w:fill="auto"/>
            <w:vAlign w:val="center"/>
          </w:tcPr>
          <w:p w:rsidR="00C62538" w:rsidRPr="00BB2644" w:rsidRDefault="00C62538"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C62538" w:rsidRPr="00BB2644" w:rsidRDefault="00C62538"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81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15"/>
        </w:trPr>
        <w:tc>
          <w:tcPr>
            <w:tcW w:w="582"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Poznámka</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Bola zákazka </w:t>
            </w:r>
            <w:r>
              <w:rPr>
                <w:color w:val="000000"/>
                <w:sz w:val="22"/>
                <w:szCs w:val="22"/>
              </w:rPr>
              <w:t>zadávaná v súlade s § 51 ods. 6</w:t>
            </w:r>
            <w:r w:rsidRPr="00BB2644">
              <w:rPr>
                <w:color w:val="000000"/>
                <w:sz w:val="22"/>
                <w:szCs w:val="22"/>
              </w:rPr>
              <w:t xml:space="preserve"> ZVO?</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 pri zadávaní zákaziek identifikovaný konflikt záujmov?</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1140"/>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D2D2B" w:rsidRPr="00BB2644" w:rsidRDefault="003D2D2B"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r>
      <w:tr w:rsidR="003D2D2B" w:rsidRPr="00BB2644" w:rsidTr="001622F7">
        <w:trPr>
          <w:trHeight w:val="1140"/>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776" w:type="dxa"/>
            <w:shd w:val="clear" w:color="auto" w:fill="auto"/>
          </w:tcPr>
          <w:p w:rsidR="003D2D2B" w:rsidRPr="00BB2644" w:rsidRDefault="003D2D2B" w:rsidP="001622F7">
            <w:pPr>
              <w:jc w:val="both"/>
              <w:rPr>
                <w:b/>
                <w:bCs/>
                <w:color w:val="000000"/>
                <w:sz w:val="22"/>
                <w:szCs w:val="22"/>
              </w:rPr>
            </w:pPr>
          </w:p>
        </w:tc>
        <w:tc>
          <w:tcPr>
            <w:tcW w:w="1775" w:type="dxa"/>
            <w:shd w:val="clear" w:color="auto" w:fill="auto"/>
          </w:tcPr>
          <w:p w:rsidR="003D2D2B" w:rsidRPr="00BB2644" w:rsidRDefault="003D2D2B" w:rsidP="001622F7">
            <w:pPr>
              <w:jc w:val="both"/>
              <w:rPr>
                <w:b/>
                <w:bCs/>
                <w:color w:val="000000"/>
                <w:sz w:val="22"/>
                <w:szCs w:val="22"/>
              </w:rPr>
            </w:pP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845"/>
        </w:trPr>
        <w:tc>
          <w:tcPr>
            <w:tcW w:w="582" w:type="dxa"/>
            <w:vMerge w:val="restart"/>
            <w:shd w:val="clear" w:color="auto" w:fill="auto"/>
            <w:noWrap/>
            <w:vAlign w:val="center"/>
          </w:tcPr>
          <w:p w:rsidR="003D2D2B" w:rsidRPr="00BB2644" w:rsidRDefault="003D2D2B" w:rsidP="003D2D2B">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3D2D2B" w:rsidRPr="00A9061A" w:rsidRDefault="003D2D2B" w:rsidP="003D2D2B">
            <w:pPr>
              <w:rPr>
                <w:sz w:val="22"/>
                <w:szCs w:val="22"/>
              </w:rPr>
            </w:pPr>
            <w:r>
              <w:rPr>
                <w:sz w:val="22"/>
                <w:szCs w:val="22"/>
              </w:rPr>
              <w:t xml:space="preserve">a) </w:t>
            </w:r>
            <w:r w:rsidRPr="00A9061A">
              <w:rPr>
                <w:sz w:val="22"/>
                <w:szCs w:val="22"/>
              </w:rPr>
              <w:t>Je úspešný uchádzač zapísaný v registri partnerov verejného sektora?</w:t>
            </w:r>
          </w:p>
          <w:p w:rsidR="003D2D2B" w:rsidRPr="00A9061A" w:rsidRDefault="003D2D2B" w:rsidP="003D2D2B">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3D2D2B" w:rsidRPr="00BB2644" w:rsidRDefault="003D2D2B" w:rsidP="003D2D2B">
            <w:pPr>
              <w:rPr>
                <w:color w:val="000000"/>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3D2D2B">
            <w:pPr>
              <w:jc w:val="center"/>
              <w:rPr>
                <w:color w:val="000000"/>
                <w:sz w:val="22"/>
                <w:szCs w:val="22"/>
              </w:rPr>
            </w:pPr>
            <w:r>
              <w:rPr>
                <w:color w:val="000000"/>
                <w:sz w:val="22"/>
                <w:szCs w:val="22"/>
              </w:rPr>
              <w:t>8</w:t>
            </w:r>
          </w:p>
        </w:tc>
        <w:tc>
          <w:tcPr>
            <w:tcW w:w="4820" w:type="dxa"/>
            <w:gridSpan w:val="2"/>
            <w:vMerge w:val="restart"/>
            <w:shd w:val="clear" w:color="auto" w:fill="auto"/>
            <w:vAlign w:val="center"/>
            <w:hideMark/>
          </w:tcPr>
          <w:p w:rsidR="003D2D2B" w:rsidRDefault="003D2D2B" w:rsidP="003D2D2B">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3D2D2B">
            <w:pPr>
              <w:rPr>
                <w:sz w:val="22"/>
                <w:szCs w:val="22"/>
              </w:rPr>
            </w:pPr>
            <w:r>
              <w:rPr>
                <w:color w:val="000000"/>
                <w:sz w:val="22"/>
                <w:szCs w:val="22"/>
              </w:rPr>
              <w:t>d) Je zmluva uzavretá v lehote viazanosti ponúk?</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Kontrolu vykonal</w:t>
            </w:r>
            <w:r w:rsidR="009503C9">
              <w:rPr>
                <w:rStyle w:val="Odkaznapoznmkupodiarou"/>
                <w:b/>
                <w:bCs/>
                <w:sz w:val="22"/>
                <w:szCs w:val="22"/>
              </w:rPr>
              <w:footnoteReference w:customMarkFollows="1" w:id="17"/>
              <w:t>2</w:t>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Dátum:</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9087" w:type="dxa"/>
            <w:gridSpan w:val="7"/>
            <w:shd w:val="clear" w:color="auto" w:fill="auto"/>
            <w:noWrap/>
            <w:vAlign w:val="bottom"/>
            <w:hideMark/>
          </w:tcPr>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3D2D2B" w:rsidRPr="00BB2644" w:rsidRDefault="003D2D2B" w:rsidP="003D2D2B">
            <w:pPr>
              <w:jc w:val="cente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8"/>
              <w:t>3</w:t>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bl>
    <w:p w:rsidR="00A200F4" w:rsidRDefault="00A200F4">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0" w:name="KZ_1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- 2. ex-ante kontrola</w:t>
            </w:r>
          </w:p>
        </w:tc>
      </w:tr>
      <w:bookmarkEnd w:id="1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E08D5" w:rsidRPr="00BB2644" w:rsidTr="000E08D5">
        <w:trPr>
          <w:trHeight w:val="75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114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E08D5" w:rsidRPr="00BB2644" w:rsidRDefault="000E08D5"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14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01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885"/>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885"/>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w:t>
            </w:r>
            <w:r w:rsidRPr="00BB2644">
              <w:rPr>
                <w:color w:val="000000"/>
                <w:sz w:val="22"/>
                <w:szCs w:val="22"/>
              </w:rPr>
              <w:lastRenderedPageBreak/>
              <w:t>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759"/>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0E08D5" w:rsidRDefault="000E08D5" w:rsidP="00BB2644">
            <w:pPr>
              <w:rPr>
                <w:color w:val="000000"/>
                <w:sz w:val="22"/>
                <w:szCs w:val="22"/>
              </w:rPr>
            </w:pPr>
            <w:r w:rsidRPr="00BB2644">
              <w:rPr>
                <w:color w:val="000000"/>
                <w:sz w:val="22"/>
                <w:szCs w:val="22"/>
              </w:rPr>
              <w:t>a) Bola komisia na vyhodnotenie ponúk zriadená v súlade so ZVO?</w:t>
            </w:r>
          </w:p>
          <w:p w:rsidR="000E08D5" w:rsidRDefault="000E08D5"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0E08D5" w:rsidRDefault="000E08D5"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0E08D5" w:rsidRPr="00BB2644" w:rsidRDefault="000E08D5"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26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26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0F2CA7" w:rsidRPr="00BB2644" w:rsidRDefault="000F2CA7" w:rsidP="00BB5C53">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5C53">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F2CA7" w:rsidRPr="00BB2644" w:rsidTr="000F2CA7">
        <w:trPr>
          <w:trHeight w:val="912"/>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395"/>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395"/>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845"/>
        </w:trPr>
        <w:tc>
          <w:tcPr>
            <w:tcW w:w="582" w:type="dxa"/>
            <w:vMerge w:val="restart"/>
            <w:shd w:val="clear" w:color="auto" w:fill="auto"/>
            <w:noWrap/>
            <w:vAlign w:val="center"/>
          </w:tcPr>
          <w:p w:rsidR="000F2CA7" w:rsidRPr="00BB2644" w:rsidRDefault="000F2CA7" w:rsidP="00BB2644">
            <w:pPr>
              <w:jc w:val="center"/>
              <w:rPr>
                <w:color w:val="000000"/>
                <w:sz w:val="22"/>
                <w:szCs w:val="22"/>
              </w:rPr>
            </w:pPr>
            <w:r>
              <w:rPr>
                <w:color w:val="000000"/>
                <w:sz w:val="22"/>
                <w:szCs w:val="22"/>
              </w:rPr>
              <w:t>21</w:t>
            </w:r>
          </w:p>
        </w:tc>
        <w:tc>
          <w:tcPr>
            <w:tcW w:w="4820" w:type="dxa"/>
            <w:gridSpan w:val="2"/>
            <w:vMerge w:val="restart"/>
            <w:shd w:val="clear" w:color="auto" w:fill="auto"/>
            <w:vAlign w:val="center"/>
          </w:tcPr>
          <w:p w:rsidR="000F2CA7" w:rsidRPr="0048257F" w:rsidRDefault="000F2CA7" w:rsidP="000F2CA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0F2CA7" w:rsidRPr="0048257F" w:rsidRDefault="000F2CA7" w:rsidP="000F2CA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0F2CA7" w:rsidRPr="00BB2644" w:rsidRDefault="000F2CA7" w:rsidP="000F2CA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19"/>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lastRenderedPageBreak/>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0"/>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1" w:name="KZ_1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1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446A0E" w:rsidRPr="00BB2644" w:rsidTr="00446A0E">
        <w:trPr>
          <w:trHeight w:val="444"/>
        </w:trPr>
        <w:tc>
          <w:tcPr>
            <w:tcW w:w="582" w:type="dxa"/>
            <w:vMerge w:val="restart"/>
            <w:shd w:val="clear" w:color="auto" w:fill="auto"/>
            <w:noWrap/>
            <w:vAlign w:val="center"/>
            <w:hideMark/>
          </w:tcPr>
          <w:p w:rsidR="00446A0E" w:rsidRPr="00BB2644" w:rsidRDefault="00446A0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446A0E" w:rsidRPr="00BB2644" w:rsidRDefault="00446A0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21"/>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2"/>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2" w:name="KZ_1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1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31516" w:rsidRPr="00BB2644" w:rsidTr="00A31516">
        <w:trPr>
          <w:trHeight w:val="87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r>
            <w:r w:rsidRPr="00BB2644">
              <w:rPr>
                <w:color w:val="000000"/>
                <w:sz w:val="22"/>
                <w:szCs w:val="22"/>
              </w:rPr>
              <w:lastRenderedPageBreak/>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3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3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7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4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C95F8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 oznámení o vyhlásení verejného obstarávania určil verejný obstarávateľ v užšej súťaži lehotu na predloženie žiadostí o účasť, obmedzenie počtu záujemcov, ak sa uplatňuje,  pravidlá na </w:t>
            </w:r>
            <w:r w:rsidRPr="00BB2644">
              <w:rPr>
                <w:color w:val="000000"/>
                <w:sz w:val="22"/>
                <w:szCs w:val="22"/>
              </w:rPr>
              <w:lastRenderedPageBreak/>
              <w:t>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14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A31516" w:rsidRPr="00BB2644" w:rsidRDefault="00A3151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14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8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 xml:space="preserve">b) Požiadal verejný obstarávateľ písomne  </w:t>
            </w:r>
            <w:r w:rsidRPr="00BB2644">
              <w:rPr>
                <w:color w:val="000000"/>
                <w:sz w:val="22"/>
                <w:szCs w:val="22"/>
              </w:rPr>
              <w:lastRenderedPageBreak/>
              <w:t>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8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31516" w:rsidRDefault="00A3151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A31516" w:rsidRPr="00BB2644" w:rsidRDefault="00A31516"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31</w:t>
            </w:r>
          </w:p>
        </w:tc>
        <w:tc>
          <w:tcPr>
            <w:tcW w:w="4820" w:type="dxa"/>
            <w:gridSpan w:val="2"/>
            <w:vMerge w:val="restart"/>
            <w:shd w:val="clear" w:color="auto" w:fill="auto"/>
            <w:vAlign w:val="center"/>
            <w:hideMark/>
          </w:tcPr>
          <w:p w:rsidR="00A31516" w:rsidRPr="00BB2644" w:rsidRDefault="00A31516"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2A537C">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912"/>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39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39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9C68C1">
        <w:trPr>
          <w:trHeight w:val="850"/>
        </w:trPr>
        <w:tc>
          <w:tcPr>
            <w:tcW w:w="582" w:type="dxa"/>
            <w:vMerge w:val="restart"/>
            <w:shd w:val="clear" w:color="auto" w:fill="auto"/>
            <w:noWrap/>
            <w:vAlign w:val="center"/>
          </w:tcPr>
          <w:p w:rsidR="00A31516" w:rsidRPr="00BB2644" w:rsidRDefault="00A31516" w:rsidP="00BB2644">
            <w:pPr>
              <w:jc w:val="center"/>
              <w:rPr>
                <w:color w:val="000000"/>
                <w:sz w:val="22"/>
                <w:szCs w:val="22"/>
              </w:rPr>
            </w:pPr>
            <w:r>
              <w:rPr>
                <w:color w:val="000000"/>
                <w:sz w:val="22"/>
                <w:szCs w:val="22"/>
              </w:rPr>
              <w:t>38</w:t>
            </w:r>
          </w:p>
        </w:tc>
        <w:tc>
          <w:tcPr>
            <w:tcW w:w="4820" w:type="dxa"/>
            <w:gridSpan w:val="2"/>
            <w:vMerge w:val="restart"/>
            <w:shd w:val="clear" w:color="auto" w:fill="auto"/>
            <w:vAlign w:val="center"/>
          </w:tcPr>
          <w:p w:rsidR="00A31516" w:rsidRPr="0048257F" w:rsidRDefault="00A31516" w:rsidP="00A3151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31516" w:rsidRPr="0048257F" w:rsidRDefault="00A31516" w:rsidP="00A3151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31516" w:rsidRPr="00BB2644" w:rsidRDefault="00A31516" w:rsidP="00A31516">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444"/>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Pr>
                <w:color w:val="000000"/>
                <w:sz w:val="22"/>
                <w:szCs w:val="22"/>
              </w:rPr>
              <w:t>39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2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3" w:name="KZ_1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ex-ante kontrola</w:t>
            </w:r>
          </w:p>
        </w:tc>
      </w:tr>
      <w:bookmarkEnd w:id="1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758"/>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75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114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AE25D3" w:rsidRPr="00BB2644" w:rsidRDefault="00AE25D3"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1140"/>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845"/>
        </w:trPr>
        <w:tc>
          <w:tcPr>
            <w:tcW w:w="582" w:type="dxa"/>
            <w:vMerge w:val="restart"/>
            <w:shd w:val="clear" w:color="auto" w:fill="auto"/>
            <w:noWrap/>
            <w:vAlign w:val="center"/>
          </w:tcPr>
          <w:p w:rsidR="00AE25D3" w:rsidRPr="00BB2644" w:rsidRDefault="00AE25D3" w:rsidP="00BB2644">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AE25D3" w:rsidRPr="0048257F" w:rsidRDefault="00AE25D3" w:rsidP="00AE25D3">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E25D3" w:rsidRPr="0048257F" w:rsidRDefault="00AE25D3" w:rsidP="00AE25D3">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E25D3" w:rsidRPr="00BB2644" w:rsidRDefault="00AE25D3" w:rsidP="00AE25D3">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AE25D3">
        <w:trPr>
          <w:trHeight w:val="63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630"/>
        </w:trPr>
        <w:tc>
          <w:tcPr>
            <w:tcW w:w="582" w:type="dxa"/>
            <w:vMerge/>
            <w:shd w:val="clear" w:color="auto" w:fill="auto"/>
            <w:noWrap/>
            <w:vAlign w:val="center"/>
          </w:tcPr>
          <w:p w:rsidR="00AE25D3" w:rsidRPr="00BB2644" w:rsidDel="0031276A"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11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25"/>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6"/>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4" w:name="KZ_1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1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59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2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 w:name="KZ_2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1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170D6" w:rsidRPr="00BB2644" w:rsidTr="00A170D6">
        <w:trPr>
          <w:trHeight w:val="873"/>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114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170D6" w:rsidRPr="00BB2644" w:rsidRDefault="00A170D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w:t>
            </w:r>
            <w:r w:rsidRPr="00BB2644">
              <w:rPr>
                <w:sz w:val="22"/>
                <w:szCs w:val="22"/>
              </w:rPr>
              <w:lastRenderedPageBreak/>
              <w:t xml:space="preserve">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114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63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63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845"/>
        </w:trPr>
        <w:tc>
          <w:tcPr>
            <w:tcW w:w="582" w:type="dxa"/>
            <w:vMerge w:val="restart"/>
            <w:shd w:val="clear" w:color="auto" w:fill="auto"/>
            <w:noWrap/>
            <w:vAlign w:val="center"/>
          </w:tcPr>
          <w:p w:rsidR="00A170D6" w:rsidRPr="00BB2644" w:rsidRDefault="00A170D6" w:rsidP="00A170D6">
            <w:pPr>
              <w:jc w:val="center"/>
              <w:rPr>
                <w:color w:val="000000"/>
                <w:sz w:val="22"/>
                <w:szCs w:val="22"/>
              </w:rPr>
            </w:pPr>
            <w:r>
              <w:rPr>
                <w:color w:val="000000"/>
                <w:sz w:val="22"/>
                <w:szCs w:val="22"/>
              </w:rPr>
              <w:t>14</w:t>
            </w:r>
          </w:p>
        </w:tc>
        <w:tc>
          <w:tcPr>
            <w:tcW w:w="4820" w:type="dxa"/>
            <w:gridSpan w:val="2"/>
            <w:vMerge w:val="restart"/>
            <w:shd w:val="clear" w:color="auto" w:fill="auto"/>
            <w:vAlign w:val="center"/>
          </w:tcPr>
          <w:p w:rsidR="00A170D6" w:rsidRPr="0048257F" w:rsidRDefault="00A170D6" w:rsidP="00A170D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170D6" w:rsidRPr="0048257F" w:rsidRDefault="00A170D6" w:rsidP="00A170D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170D6" w:rsidRPr="00BB2644" w:rsidRDefault="00A170D6" w:rsidP="00A170D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15</w:t>
            </w:r>
          </w:p>
        </w:tc>
        <w:tc>
          <w:tcPr>
            <w:tcW w:w="4820" w:type="dxa"/>
            <w:gridSpan w:val="2"/>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Del="0031276A" w:rsidRDefault="00A170D6" w:rsidP="00A170D6">
            <w:pPr>
              <w:jc w:val="center"/>
              <w:rPr>
                <w:color w:val="000000"/>
                <w:sz w:val="22"/>
                <w:szCs w:val="22"/>
              </w:rPr>
            </w:pPr>
          </w:p>
        </w:tc>
        <w:tc>
          <w:tcPr>
            <w:tcW w:w="4820" w:type="dxa"/>
            <w:gridSpan w:val="2"/>
            <w:vMerge/>
            <w:shd w:val="clear" w:color="auto" w:fill="auto"/>
            <w:vAlign w:val="center"/>
          </w:tcPr>
          <w:p w:rsidR="00A170D6" w:rsidRPr="00BB2644"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17</w:t>
            </w:r>
          </w:p>
        </w:tc>
        <w:tc>
          <w:tcPr>
            <w:tcW w:w="4820" w:type="dxa"/>
            <w:gridSpan w:val="2"/>
            <w:shd w:val="clear" w:color="auto" w:fill="auto"/>
            <w:vAlign w:val="center"/>
            <w:hideMark/>
          </w:tcPr>
          <w:p w:rsidR="00A170D6" w:rsidRPr="00BB2644" w:rsidRDefault="00A170D6" w:rsidP="00A170D6">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Kontrolu vykonal</w:t>
            </w:r>
            <w:r w:rsidR="009503C9">
              <w:rPr>
                <w:rStyle w:val="Odkaznapoznmkupodiarou"/>
                <w:b/>
                <w:bCs/>
                <w:sz w:val="22"/>
                <w:szCs w:val="22"/>
              </w:rPr>
              <w:footnoteReference w:customMarkFollows="1" w:id="29"/>
              <w:t>2</w:t>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Dátum:</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bottom"/>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0"/>
              <w:t>3</w:t>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6" w:name="KZ_2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ex-ante kontrola</w:t>
            </w:r>
          </w:p>
        </w:tc>
      </w:tr>
      <w:bookmarkEnd w:id="1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75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14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759D2" w:rsidRPr="00BB2644" w:rsidRDefault="009759D2"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14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8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88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Default="009759D2" w:rsidP="00BB2644">
            <w:pPr>
              <w:rPr>
                <w:color w:val="000000"/>
                <w:sz w:val="22"/>
                <w:szCs w:val="22"/>
              </w:rPr>
            </w:pPr>
            <w:r w:rsidRPr="00BB2644">
              <w:rPr>
                <w:color w:val="000000"/>
                <w:sz w:val="22"/>
                <w:szCs w:val="22"/>
              </w:rPr>
              <w:t>a) Bola komisia na vyhodnotenie ponúk zriadená v súlade so ZVO?</w:t>
            </w:r>
          </w:p>
          <w:p w:rsidR="009759D2" w:rsidRDefault="009759D2"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759D2" w:rsidRDefault="009759D2"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759D2" w:rsidRPr="00BB2644" w:rsidRDefault="009759D2"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912"/>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39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39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tcPr>
          <w:p w:rsidR="009759D2" w:rsidRPr="00BB2644" w:rsidRDefault="009759D2" w:rsidP="009759D2">
            <w:pPr>
              <w:jc w:val="center"/>
              <w:rPr>
                <w:color w:val="000000"/>
                <w:sz w:val="22"/>
                <w:szCs w:val="22"/>
              </w:rPr>
            </w:pPr>
            <w:r>
              <w:rPr>
                <w:color w:val="000000"/>
                <w:sz w:val="22"/>
                <w:szCs w:val="22"/>
              </w:rPr>
              <w:t>20</w:t>
            </w:r>
          </w:p>
        </w:tc>
        <w:tc>
          <w:tcPr>
            <w:tcW w:w="4820" w:type="dxa"/>
            <w:gridSpan w:val="2"/>
            <w:vMerge w:val="restart"/>
            <w:shd w:val="clear" w:color="auto" w:fill="auto"/>
            <w:vAlign w:val="center"/>
          </w:tcPr>
          <w:p w:rsidR="009759D2" w:rsidRPr="0048257F" w:rsidRDefault="009759D2" w:rsidP="009759D2">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759D2" w:rsidRPr="0048257F" w:rsidRDefault="009759D2" w:rsidP="009759D2">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759D2" w:rsidRPr="00BB2644" w:rsidRDefault="009759D2" w:rsidP="009759D2">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6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21</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526B68">
        <w:trPr>
          <w:trHeight w:val="3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22</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Kontrolu vykonal</w:t>
            </w:r>
            <w:r w:rsidR="009503C9">
              <w:rPr>
                <w:rStyle w:val="Odkaznapoznmkupodiarou"/>
                <w:b/>
                <w:bCs/>
                <w:sz w:val="22"/>
                <w:szCs w:val="22"/>
              </w:rPr>
              <w:footnoteReference w:customMarkFollows="1" w:id="31"/>
              <w:t>2</w:t>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Dátum:</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bottom"/>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2"/>
              <w:t>3</w:t>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7" w:name="KZ_2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1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507"/>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8" w:name="KZ_2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1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73"/>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7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14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AC2CB6" w:rsidRPr="00BB2644" w:rsidRDefault="00AC2CB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14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01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912"/>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39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30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39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tcPr>
          <w:p w:rsidR="00AC2CB6" w:rsidRPr="00BB2644" w:rsidRDefault="00AC2CB6" w:rsidP="00BB2644">
            <w:pPr>
              <w:jc w:val="center"/>
              <w:rPr>
                <w:color w:val="000000"/>
                <w:sz w:val="22"/>
                <w:szCs w:val="22"/>
              </w:rPr>
            </w:pPr>
            <w:r>
              <w:rPr>
                <w:color w:val="000000"/>
                <w:sz w:val="22"/>
                <w:szCs w:val="22"/>
              </w:rPr>
              <w:t>35</w:t>
            </w:r>
          </w:p>
        </w:tc>
        <w:tc>
          <w:tcPr>
            <w:tcW w:w="4820" w:type="dxa"/>
            <w:gridSpan w:val="2"/>
            <w:vMerge w:val="restart"/>
            <w:shd w:val="clear" w:color="auto" w:fill="auto"/>
            <w:vAlign w:val="center"/>
          </w:tcPr>
          <w:p w:rsidR="00AC2CB6" w:rsidRPr="0048257F" w:rsidRDefault="00AC2CB6" w:rsidP="00AC2CB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C2CB6" w:rsidRPr="0048257F" w:rsidRDefault="00AC2CB6" w:rsidP="00AC2CB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C2CB6" w:rsidRPr="00BB2644" w:rsidRDefault="00AC2CB6" w:rsidP="00AC2CB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444"/>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Pr>
                <w:color w:val="000000"/>
                <w:sz w:val="22"/>
                <w:szCs w:val="22"/>
              </w:rPr>
              <w:t>36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DF500F">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5"/>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6"/>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 w:name="KZ_26"/>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- 2. ex-ante kontrola</w:t>
            </w:r>
          </w:p>
        </w:tc>
      </w:tr>
      <w:bookmarkEnd w:id="1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 xml:space="preserve">b) Sú technické požiadavky určené tak, aby bol </w:t>
            </w:r>
            <w:r w:rsidRPr="00BB2644">
              <w:rPr>
                <w:color w:val="000000"/>
                <w:sz w:val="22"/>
                <w:szCs w:val="22"/>
              </w:rPr>
              <w:lastRenderedPageBreak/>
              <w:t>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63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63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tcPr>
          <w:p w:rsidR="00313648" w:rsidRPr="00BB2644" w:rsidRDefault="00313648"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13648" w:rsidRPr="0048257F" w:rsidRDefault="00313648" w:rsidP="00313648">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13648" w:rsidRPr="0048257F" w:rsidRDefault="00313648" w:rsidP="00313648">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13648" w:rsidRPr="00BB2644" w:rsidRDefault="00313648" w:rsidP="00313648">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14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13648" w:rsidRPr="00BB2644" w:rsidRDefault="00313648"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140"/>
        </w:trPr>
        <w:tc>
          <w:tcPr>
            <w:tcW w:w="582" w:type="dxa"/>
            <w:vMerge/>
            <w:shd w:val="clear" w:color="auto" w:fill="auto"/>
            <w:noWrap/>
            <w:vAlign w:val="center"/>
          </w:tcPr>
          <w:p w:rsidR="00313648" w:rsidRPr="00BB2644" w:rsidDel="006541E0"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0" w:name="KZ_2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2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507"/>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9"/>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0"/>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1" w:name="KZ_28"/>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štandardná ex-post kontrola</w:t>
            </w:r>
          </w:p>
        </w:tc>
      </w:tr>
      <w:bookmarkEnd w:id="2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Stanovil verejný obstarávateľ doklady na </w:t>
            </w:r>
            <w:r w:rsidRPr="00BB2644">
              <w:rPr>
                <w:color w:val="000000"/>
                <w:sz w:val="22"/>
                <w:szCs w:val="22"/>
              </w:rPr>
              <w:lastRenderedPageBreak/>
              <w:t>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1268"/>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126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FA1570">
        <w:trPr>
          <w:trHeight w:val="759"/>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845"/>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DF707B" w:rsidRPr="00BB2644" w:rsidTr="00DF707B">
        <w:trPr>
          <w:trHeight w:val="101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2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 xml:space="preserve">b) </w:t>
            </w:r>
            <w:r w:rsidRPr="00BB2644">
              <w:rPr>
                <w:color w:val="000000"/>
                <w:sz w:val="22"/>
                <w:szCs w:val="22"/>
              </w:rPr>
              <w:lastRenderedPageBreak/>
              <w:t>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63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63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01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r>
            <w:r w:rsidRPr="00BB2644">
              <w:rPr>
                <w:color w:val="000000"/>
                <w:sz w:val="22"/>
                <w:szCs w:val="22"/>
              </w:rPr>
              <w:lastRenderedPageBreak/>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59"/>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tcPr>
          <w:p w:rsidR="00DF707B" w:rsidRPr="00BB2644" w:rsidRDefault="00DF707B"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DF707B" w:rsidRPr="0048257F" w:rsidRDefault="00DF707B" w:rsidP="00DF707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DF707B" w:rsidRPr="0048257F" w:rsidRDefault="00DF707B" w:rsidP="00DF707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DF707B" w:rsidRPr="00BB2644" w:rsidRDefault="00DF707B" w:rsidP="00DF707B">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14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lastRenderedPageBreak/>
              <w:t>28</w:t>
            </w:r>
          </w:p>
        </w:tc>
        <w:tc>
          <w:tcPr>
            <w:tcW w:w="4820" w:type="dxa"/>
            <w:gridSpan w:val="2"/>
            <w:vMerge w:val="restart"/>
            <w:shd w:val="clear" w:color="auto" w:fill="auto"/>
            <w:vAlign w:val="center"/>
            <w:hideMark/>
          </w:tcPr>
          <w:p w:rsidR="00DF707B" w:rsidRPr="00BB2644" w:rsidRDefault="00DF707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140"/>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507"/>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30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22" w:name="KZ_3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- 2. ex-ante kontrola</w:t>
            </w:r>
          </w:p>
        </w:tc>
      </w:tr>
      <w:bookmarkEnd w:id="22"/>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3"/>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D452B" w:rsidRPr="00BB2644" w:rsidTr="007D452B">
        <w:trPr>
          <w:trHeight w:val="758"/>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757"/>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1140"/>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5</w:t>
            </w:r>
          </w:p>
        </w:tc>
        <w:tc>
          <w:tcPr>
            <w:tcW w:w="4820" w:type="dxa"/>
            <w:gridSpan w:val="3"/>
            <w:vMerge w:val="restart"/>
            <w:shd w:val="clear" w:color="auto" w:fill="auto"/>
            <w:vAlign w:val="center"/>
            <w:hideMark/>
          </w:tcPr>
          <w:p w:rsidR="007D452B" w:rsidRPr="00BB2644" w:rsidRDefault="007D452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1140"/>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503"/>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9</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502"/>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675"/>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10</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845"/>
        </w:trPr>
        <w:tc>
          <w:tcPr>
            <w:tcW w:w="582" w:type="dxa"/>
            <w:vMerge w:val="restart"/>
            <w:shd w:val="clear" w:color="auto" w:fill="auto"/>
            <w:noWrap/>
            <w:vAlign w:val="center"/>
          </w:tcPr>
          <w:p w:rsidR="007D452B" w:rsidRPr="00BB2644" w:rsidRDefault="007D452B" w:rsidP="007D452B">
            <w:pPr>
              <w:jc w:val="center"/>
              <w:rPr>
                <w:color w:val="000000"/>
                <w:sz w:val="22"/>
                <w:szCs w:val="22"/>
              </w:rPr>
            </w:pPr>
            <w:r>
              <w:rPr>
                <w:color w:val="000000"/>
                <w:sz w:val="22"/>
                <w:szCs w:val="22"/>
              </w:rPr>
              <w:t>11</w:t>
            </w:r>
          </w:p>
        </w:tc>
        <w:tc>
          <w:tcPr>
            <w:tcW w:w="4820" w:type="dxa"/>
            <w:gridSpan w:val="3"/>
            <w:vMerge w:val="restart"/>
            <w:shd w:val="clear" w:color="auto" w:fill="auto"/>
            <w:vAlign w:val="center"/>
          </w:tcPr>
          <w:p w:rsidR="007D452B" w:rsidRPr="0048257F" w:rsidRDefault="007D452B" w:rsidP="007D452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7D452B" w:rsidRPr="0048257F" w:rsidRDefault="007D452B" w:rsidP="007D452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7D452B" w:rsidRPr="00BB2644" w:rsidRDefault="007D452B" w:rsidP="007D452B">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7D452B">
        <w:trPr>
          <w:trHeight w:val="630"/>
        </w:trPr>
        <w:tc>
          <w:tcPr>
            <w:tcW w:w="582" w:type="dxa"/>
            <w:vMerge w:val="restart"/>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12</w:t>
            </w:r>
          </w:p>
        </w:tc>
        <w:tc>
          <w:tcPr>
            <w:tcW w:w="4820" w:type="dxa"/>
            <w:gridSpan w:val="3"/>
            <w:vMerge w:val="restart"/>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E2408D">
        <w:trPr>
          <w:trHeight w:val="630"/>
        </w:trPr>
        <w:tc>
          <w:tcPr>
            <w:tcW w:w="582" w:type="dxa"/>
            <w:vMerge/>
            <w:shd w:val="clear" w:color="auto" w:fill="auto"/>
            <w:noWrap/>
            <w:vAlign w:val="center"/>
          </w:tcPr>
          <w:p w:rsidR="007D452B" w:rsidRPr="00BB2644" w:rsidDel="00FE44EB" w:rsidRDefault="007D452B" w:rsidP="007D452B">
            <w:pPr>
              <w:jc w:val="center"/>
              <w:rPr>
                <w:color w:val="000000"/>
                <w:sz w:val="22"/>
                <w:szCs w:val="22"/>
              </w:rPr>
            </w:pPr>
          </w:p>
        </w:tc>
        <w:tc>
          <w:tcPr>
            <w:tcW w:w="4820" w:type="dxa"/>
            <w:gridSpan w:val="3"/>
            <w:vMerge/>
            <w:shd w:val="clear" w:color="auto" w:fill="auto"/>
            <w:vAlign w:val="center"/>
          </w:tcPr>
          <w:p w:rsidR="007D452B" w:rsidRPr="00BB2644"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300"/>
        </w:trPr>
        <w:tc>
          <w:tcPr>
            <w:tcW w:w="582" w:type="dxa"/>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lastRenderedPageBreak/>
              <w:t>13</w:t>
            </w:r>
          </w:p>
        </w:tc>
        <w:tc>
          <w:tcPr>
            <w:tcW w:w="4820" w:type="dxa"/>
            <w:gridSpan w:val="3"/>
            <w:shd w:val="clear" w:color="auto" w:fill="auto"/>
            <w:vAlign w:val="center"/>
            <w:hideMark/>
          </w:tcPr>
          <w:p w:rsidR="007D452B" w:rsidRPr="00BB2644" w:rsidRDefault="007D452B" w:rsidP="007D452B">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Kontrolu vykonal</w:t>
            </w:r>
            <w:r w:rsidR="009503C9">
              <w:rPr>
                <w:rStyle w:val="Odkaznapoznmkupodiarou"/>
                <w:b/>
                <w:bCs/>
                <w:sz w:val="22"/>
                <w:szCs w:val="22"/>
              </w:rPr>
              <w:footnoteReference w:customMarkFollows="1" w:id="43"/>
              <w:t>2</w:t>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Dátum:</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bottom"/>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4"/>
              <w:t>3</w:t>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23" w:name="KZ_3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23"/>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5"/>
              <w:t>2</w:t>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6"/>
              <w:t>3</w:t>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4" w:name="KZ_3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2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9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2"/>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7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45"/>
        </w:trPr>
        <w:tc>
          <w:tcPr>
            <w:tcW w:w="582" w:type="dxa"/>
            <w:vMerge w:val="restart"/>
            <w:shd w:val="clear" w:color="auto" w:fill="auto"/>
            <w:noWrap/>
            <w:vAlign w:val="center"/>
          </w:tcPr>
          <w:p w:rsidR="00925BE7" w:rsidRPr="00BB2644" w:rsidRDefault="00925BE7"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925BE7" w:rsidRPr="0048257F" w:rsidRDefault="00925BE7" w:rsidP="00925BE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25BE7" w:rsidRPr="0048257F" w:rsidRDefault="00925BE7" w:rsidP="00925BE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25BE7" w:rsidRPr="00BB2644" w:rsidRDefault="00925BE7" w:rsidP="00925BE7">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Pr>
                <w:color w:val="000000"/>
                <w:sz w:val="22"/>
                <w:szCs w:val="22"/>
              </w:rPr>
              <w:t>28</w:t>
            </w:r>
          </w:p>
        </w:tc>
        <w:tc>
          <w:tcPr>
            <w:tcW w:w="4820" w:type="dxa"/>
            <w:gridSpan w:val="2"/>
            <w:vMerge w:val="restart"/>
            <w:shd w:val="clear" w:color="auto" w:fill="auto"/>
            <w:vAlign w:val="center"/>
            <w:hideMark/>
          </w:tcPr>
          <w:p w:rsidR="00925BE7" w:rsidRPr="00BB2644" w:rsidRDefault="00925BE7"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5" w:name="KZ_3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- 2. ex-ante kontrola</w:t>
            </w:r>
          </w:p>
        </w:tc>
      </w:tr>
      <w:bookmarkEnd w:id="2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01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8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8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75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Default="00925BE7"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925BE7" w:rsidRDefault="00925BE7" w:rsidP="00BB2644">
            <w:pPr>
              <w:rPr>
                <w:color w:val="000000"/>
                <w:sz w:val="22"/>
                <w:szCs w:val="22"/>
              </w:rPr>
            </w:pPr>
            <w:r w:rsidRPr="00BB2644">
              <w:rPr>
                <w:color w:val="000000"/>
                <w:sz w:val="22"/>
                <w:szCs w:val="22"/>
              </w:rPr>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25BE7" w:rsidRDefault="00925BE7"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25BE7" w:rsidRPr="00BB2644" w:rsidRDefault="00925BE7"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883E94" w:rsidRPr="00BB2644" w:rsidTr="00883E94">
        <w:trPr>
          <w:trHeight w:val="1013"/>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0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1395"/>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w:t>
            </w:r>
            <w:r w:rsidR="00BE4FE4">
              <w:rPr>
                <w:color w:val="000000"/>
                <w:sz w:val="22"/>
                <w:szCs w:val="22"/>
              </w:rPr>
              <w:t>5</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395"/>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r w:rsidR="00BE4FE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r w:rsidR="00BE4FE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w:t>
            </w:r>
            <w:r w:rsidR="00767352">
              <w:rPr>
                <w:color w:val="000000"/>
                <w:sz w:val="22"/>
                <w:szCs w:val="22"/>
              </w:rPr>
              <w:t xml:space="preserve">         </w:t>
            </w:r>
            <w:r w:rsidRPr="00BB2644">
              <w:rPr>
                <w:color w:val="000000"/>
                <w:sz w:val="22"/>
                <w:szCs w:val="22"/>
              </w:rPr>
              <w:t xml:space="preserve">§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845"/>
        </w:trPr>
        <w:tc>
          <w:tcPr>
            <w:tcW w:w="582" w:type="dxa"/>
            <w:vMerge w:val="restart"/>
            <w:shd w:val="clear" w:color="auto" w:fill="auto"/>
            <w:noWrap/>
            <w:vAlign w:val="center"/>
          </w:tcPr>
          <w:p w:rsidR="00883E94" w:rsidRPr="00BB2644" w:rsidRDefault="00883E94" w:rsidP="00BB2644">
            <w:pPr>
              <w:jc w:val="center"/>
              <w:rPr>
                <w:color w:val="000000"/>
                <w:sz w:val="22"/>
                <w:szCs w:val="22"/>
              </w:rPr>
            </w:pPr>
            <w:r>
              <w:rPr>
                <w:color w:val="000000"/>
                <w:sz w:val="22"/>
                <w:szCs w:val="22"/>
              </w:rPr>
              <w:lastRenderedPageBreak/>
              <w:t>1</w:t>
            </w:r>
            <w:r w:rsidR="00BE4FE4">
              <w:rPr>
                <w:color w:val="000000"/>
                <w:sz w:val="22"/>
                <w:szCs w:val="22"/>
              </w:rPr>
              <w:t>8</w:t>
            </w:r>
          </w:p>
        </w:tc>
        <w:tc>
          <w:tcPr>
            <w:tcW w:w="4820" w:type="dxa"/>
            <w:gridSpan w:val="2"/>
            <w:vMerge w:val="restart"/>
            <w:shd w:val="clear" w:color="auto" w:fill="auto"/>
            <w:vAlign w:val="center"/>
          </w:tcPr>
          <w:p w:rsidR="00883E94" w:rsidRPr="0048257F" w:rsidRDefault="00883E94" w:rsidP="00883E94">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883E94" w:rsidRPr="0048257F" w:rsidRDefault="00883E94" w:rsidP="00883E94">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883E94" w:rsidRPr="00BB2644" w:rsidRDefault="00883E94" w:rsidP="00883E94">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E4FE4"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9"/>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50"/>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6" w:name="KZ_3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2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5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7" w:name="KZ_3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2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7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3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3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4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9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14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36031" w:rsidRPr="00BB2644" w:rsidRDefault="00B36031"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14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 xml:space="preserve">c) V prípade ak podľa § 32 ods. 11 ZVO nedošlo k predloženiu dokladov preukazujúcich splnenie </w:t>
            </w:r>
            <w:r w:rsidRPr="00BB2644">
              <w:rPr>
                <w:color w:val="000000"/>
                <w:sz w:val="22"/>
                <w:szCs w:val="22"/>
              </w:rPr>
              <w:lastRenderedPageBreak/>
              <w:t>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8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8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2"/>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39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r w:rsidR="00BA285D">
              <w:rPr>
                <w:color w:val="000000"/>
                <w:sz w:val="22"/>
                <w:szCs w:val="22"/>
              </w:rPr>
              <w:t>7</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39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r w:rsidR="00BA285D">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A285D"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A285D">
            <w:pPr>
              <w:jc w:val="center"/>
              <w:rPr>
                <w:color w:val="000000"/>
                <w:sz w:val="22"/>
                <w:szCs w:val="22"/>
              </w:rPr>
            </w:pPr>
            <w:r w:rsidRPr="00BB2644">
              <w:rPr>
                <w:color w:val="000000"/>
                <w:sz w:val="22"/>
                <w:szCs w:val="22"/>
              </w:rPr>
              <w:t>3</w:t>
            </w:r>
            <w:r w:rsidR="00BA285D">
              <w:rPr>
                <w:color w:val="000000"/>
                <w:sz w:val="22"/>
                <w:szCs w:val="22"/>
              </w:rPr>
              <w:t>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45"/>
        </w:trPr>
        <w:tc>
          <w:tcPr>
            <w:tcW w:w="582" w:type="dxa"/>
            <w:vMerge w:val="restart"/>
            <w:shd w:val="clear" w:color="auto" w:fill="auto"/>
            <w:noWrap/>
            <w:vAlign w:val="center"/>
          </w:tcPr>
          <w:p w:rsidR="00B36031" w:rsidRPr="00BB2644" w:rsidRDefault="00B36031" w:rsidP="00BB2644">
            <w:pPr>
              <w:jc w:val="center"/>
              <w:rPr>
                <w:color w:val="000000"/>
                <w:sz w:val="22"/>
                <w:szCs w:val="22"/>
              </w:rPr>
            </w:pPr>
            <w:r>
              <w:rPr>
                <w:color w:val="000000"/>
                <w:sz w:val="22"/>
                <w:szCs w:val="22"/>
              </w:rPr>
              <w:t>3</w:t>
            </w:r>
            <w:r w:rsidR="00BA285D">
              <w:rPr>
                <w:color w:val="000000"/>
                <w:sz w:val="22"/>
                <w:szCs w:val="22"/>
              </w:rPr>
              <w:t>1</w:t>
            </w:r>
          </w:p>
        </w:tc>
        <w:tc>
          <w:tcPr>
            <w:tcW w:w="4820" w:type="dxa"/>
            <w:gridSpan w:val="2"/>
            <w:vMerge w:val="restart"/>
            <w:shd w:val="clear" w:color="auto" w:fill="auto"/>
            <w:vAlign w:val="center"/>
          </w:tcPr>
          <w:p w:rsidR="00B36031" w:rsidRPr="0048257F" w:rsidRDefault="00B36031" w:rsidP="00B36031">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36031" w:rsidRPr="0048257F" w:rsidRDefault="00B36031" w:rsidP="00B36031">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36031" w:rsidRPr="00BB2644" w:rsidRDefault="00B36031" w:rsidP="00B36031">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Pr>
                <w:color w:val="000000"/>
                <w:sz w:val="22"/>
                <w:szCs w:val="22"/>
              </w:rPr>
              <w:t>3</w:t>
            </w:r>
            <w:r w:rsidR="00BA285D">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w:t>
            </w:r>
            <w:r w:rsidR="00BA285D">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5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5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8" w:name="KZ_37"/>
            <w:r w:rsidRPr="00BB2644">
              <w:rPr>
                <w:b/>
                <w:bCs/>
                <w:color w:val="FFFFFF"/>
              </w:rPr>
              <w:lastRenderedPageBreak/>
              <w:t>Kontrolný zoznam k</w:t>
            </w:r>
            <w:r w:rsidR="00AE7305">
              <w:rPr>
                <w:b/>
                <w:bCs/>
                <w:color w:val="FFFFFF"/>
              </w:rPr>
              <w:t> </w:t>
            </w:r>
            <w:r w:rsidR="00432B14">
              <w:rPr>
                <w:b/>
                <w:bCs/>
                <w:color w:val="FFFFFF"/>
              </w:rPr>
              <w:t>finančnej</w:t>
            </w:r>
            <w:r w:rsidR="00AE7305">
              <w:rPr>
                <w:b/>
                <w:bCs/>
                <w:color w:val="FFFFFF"/>
              </w:rPr>
              <w:t xml:space="preserve"> </w:t>
            </w:r>
            <w:r w:rsidRPr="00BB2644">
              <w:rPr>
                <w:b/>
                <w:bCs/>
                <w:color w:val="FFFFFF"/>
              </w:rPr>
              <w:t>kontrole VO</w:t>
            </w:r>
            <w:r w:rsidRPr="00BB2644">
              <w:rPr>
                <w:b/>
                <w:bCs/>
                <w:color w:val="FFFFFF"/>
              </w:rPr>
              <w:br/>
            </w:r>
            <w:r w:rsidR="002A537C" w:rsidRPr="002A537C">
              <w:rPr>
                <w:b/>
                <w:bCs/>
                <w:color w:val="FFFFFF"/>
              </w:rPr>
              <w:t>Zákazka podľa § 9 ods. 9 ZVO - do 5000 EUR - štandardná ex-post kontrola</w:t>
            </w:r>
          </w:p>
        </w:tc>
      </w:tr>
      <w:bookmarkEnd w:id="2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w:t>
            </w:r>
            <w:r w:rsidRPr="00BB2644">
              <w:rPr>
                <w:color w:val="000000"/>
                <w:sz w:val="22"/>
                <w:szCs w:val="22"/>
              </w:rPr>
              <w:lastRenderedPageBreak/>
              <w:t>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77416" w:rsidRPr="00BB2644" w:rsidTr="00E77416">
        <w:trPr>
          <w:trHeight w:val="873"/>
        </w:trPr>
        <w:tc>
          <w:tcPr>
            <w:tcW w:w="582" w:type="dxa"/>
            <w:vMerge w:val="restart"/>
            <w:shd w:val="clear" w:color="auto" w:fill="auto"/>
            <w:noWrap/>
            <w:vAlign w:val="center"/>
            <w:hideMark/>
          </w:tcPr>
          <w:p w:rsidR="00E77416" w:rsidRPr="00BB2644" w:rsidRDefault="00E7741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E77416" w:rsidRPr="00BB2644" w:rsidRDefault="00E774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59746D" w:rsidRPr="00BB2644" w:rsidTr="0059746D">
        <w:trPr>
          <w:trHeight w:val="885"/>
        </w:trPr>
        <w:tc>
          <w:tcPr>
            <w:tcW w:w="582" w:type="dxa"/>
            <w:vMerge w:val="restart"/>
            <w:shd w:val="clear" w:color="auto" w:fill="auto"/>
            <w:noWrap/>
            <w:vAlign w:val="center"/>
            <w:hideMark/>
          </w:tcPr>
          <w:p w:rsidR="0059746D" w:rsidRPr="00BB2644" w:rsidRDefault="0059746D"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59746D" w:rsidRPr="00BB2644" w:rsidRDefault="0059746D"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r>
      <w:tr w:rsidR="0059746D" w:rsidRPr="00BB2644" w:rsidTr="00526B68">
        <w:trPr>
          <w:trHeight w:val="885"/>
        </w:trPr>
        <w:tc>
          <w:tcPr>
            <w:tcW w:w="582" w:type="dxa"/>
            <w:vMerge/>
            <w:shd w:val="clear" w:color="auto" w:fill="auto"/>
            <w:noWrap/>
            <w:vAlign w:val="center"/>
          </w:tcPr>
          <w:p w:rsidR="0059746D" w:rsidRPr="00BB2644" w:rsidRDefault="0059746D" w:rsidP="00BB2644">
            <w:pPr>
              <w:jc w:val="center"/>
              <w:rPr>
                <w:color w:val="000000"/>
                <w:sz w:val="22"/>
                <w:szCs w:val="22"/>
              </w:rPr>
            </w:pPr>
          </w:p>
        </w:tc>
        <w:tc>
          <w:tcPr>
            <w:tcW w:w="4820" w:type="dxa"/>
            <w:gridSpan w:val="2"/>
            <w:vMerge/>
            <w:shd w:val="clear" w:color="auto" w:fill="auto"/>
            <w:vAlign w:val="center"/>
          </w:tcPr>
          <w:p w:rsidR="0059746D" w:rsidRPr="00BB2644" w:rsidRDefault="0059746D" w:rsidP="00BB2644">
            <w:pP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776" w:type="dxa"/>
            <w:shd w:val="clear" w:color="auto" w:fill="auto"/>
            <w:vAlign w:val="center"/>
          </w:tcPr>
          <w:p w:rsidR="0059746D" w:rsidRPr="00BB2644" w:rsidRDefault="0059746D" w:rsidP="00BB2644">
            <w:pPr>
              <w:jc w:val="center"/>
              <w:rPr>
                <w:color w:val="000000"/>
                <w:sz w:val="22"/>
                <w:szCs w:val="22"/>
              </w:rPr>
            </w:pPr>
          </w:p>
        </w:tc>
        <w:tc>
          <w:tcPr>
            <w:tcW w:w="1775" w:type="dxa"/>
            <w:shd w:val="clear" w:color="auto" w:fill="auto"/>
            <w:vAlign w:val="center"/>
          </w:tcPr>
          <w:p w:rsidR="0059746D" w:rsidRPr="00BB2644" w:rsidRDefault="0059746D"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59746D" w:rsidRPr="00BB2644" w:rsidTr="0059746D">
        <w:trPr>
          <w:trHeight w:val="845"/>
        </w:trPr>
        <w:tc>
          <w:tcPr>
            <w:tcW w:w="582" w:type="dxa"/>
            <w:vMerge w:val="restart"/>
            <w:shd w:val="clear" w:color="auto" w:fill="auto"/>
            <w:noWrap/>
            <w:vAlign w:val="center"/>
          </w:tcPr>
          <w:p w:rsidR="0059746D" w:rsidRPr="00BB2644" w:rsidRDefault="0059746D" w:rsidP="0059746D">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59746D" w:rsidRPr="0048257F" w:rsidRDefault="0059746D" w:rsidP="0059746D">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59746D" w:rsidRPr="0048257F" w:rsidRDefault="0059746D" w:rsidP="0059746D">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59746D" w:rsidRPr="00BB2644" w:rsidRDefault="0059746D" w:rsidP="0059746D">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10</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11</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Kontrolu vykonal</w:t>
            </w:r>
            <w:r w:rsidR="009503C9">
              <w:rPr>
                <w:rStyle w:val="Odkaznapoznmkupodiarou"/>
                <w:b/>
                <w:bCs/>
                <w:sz w:val="22"/>
                <w:szCs w:val="22"/>
              </w:rPr>
              <w:footnoteReference w:customMarkFollows="1" w:id="55"/>
              <w:t>2</w:t>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Dátum:</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bottom"/>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56"/>
              <w:t>3</w:t>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9" w:name="KZ_3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2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73"/>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114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75C76" w:rsidRPr="00BB2644" w:rsidRDefault="00375C76"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114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526B68">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59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c)  Majú vybraní záujemcovia oprávnenie poskytnúť obstarávanú službu resp. dodať tovar alebo uskutočniť stavebné práce?</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45"/>
        </w:trPr>
        <w:tc>
          <w:tcPr>
            <w:tcW w:w="582" w:type="dxa"/>
            <w:vMerge w:val="restart"/>
            <w:shd w:val="clear" w:color="auto" w:fill="auto"/>
            <w:noWrap/>
            <w:vAlign w:val="center"/>
          </w:tcPr>
          <w:p w:rsidR="00375C76" w:rsidRPr="00BB2644" w:rsidRDefault="00375C76"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75C76" w:rsidRPr="0048257F" w:rsidRDefault="00375C76" w:rsidP="00375C7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75C76" w:rsidRPr="0048257F" w:rsidRDefault="00375C76" w:rsidP="00375C7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75C76" w:rsidRPr="00BB2644" w:rsidRDefault="00375C76" w:rsidP="00375C76">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5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12B9C">
            <w:pPr>
              <w:jc w:val="center"/>
              <w:rPr>
                <w:b/>
                <w:bCs/>
                <w:color w:val="FFFFFF"/>
              </w:rPr>
            </w:pPr>
            <w:bookmarkStart w:id="30" w:name="KZ_39"/>
            <w:r w:rsidRPr="00BB2644">
              <w:rPr>
                <w:b/>
                <w:bCs/>
                <w:color w:val="FFFFFF"/>
              </w:rPr>
              <w:t xml:space="preserve">Kontrolný zoznam k </w:t>
            </w:r>
            <w:r w:rsidR="00432B14">
              <w:rPr>
                <w:b/>
                <w:bCs/>
                <w:color w:val="FFFFFF"/>
              </w:rPr>
              <w:t>finančnej</w:t>
            </w:r>
            <w:r w:rsidRPr="00BB2644">
              <w:rPr>
                <w:b/>
                <w:bCs/>
                <w:color w:val="FFFFFF"/>
              </w:rPr>
              <w:t xml:space="preserve"> kontrole </w:t>
            </w:r>
            <w:r w:rsidR="00912B9C">
              <w:rPr>
                <w:b/>
                <w:bCs/>
                <w:color w:val="FFFFFF"/>
              </w:rPr>
              <w:t xml:space="preserve"> obstarávania</w:t>
            </w:r>
            <w:r w:rsidRPr="00BB2644">
              <w:rPr>
                <w:b/>
                <w:bCs/>
                <w:color w:val="FFFFFF"/>
              </w:rPr>
              <w:br/>
            </w:r>
            <w:r w:rsidR="002A537C" w:rsidRPr="002A537C">
              <w:rPr>
                <w:b/>
                <w:bCs/>
                <w:color w:val="FFFFFF"/>
              </w:rPr>
              <w:t>In-house zákazka - štandardná ex-post kontrola</w:t>
            </w:r>
          </w:p>
        </w:tc>
      </w:tr>
      <w:bookmarkEnd w:id="3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lastRenderedPageBreak/>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In-house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"in-house" spôsobom bolo toto zadanie vykonané v súlade s príslušným metodickým pokynom CKO k zadávaniu in-house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9B67E5">
            <w:pPr>
              <w:jc w:val="center"/>
              <w:rPr>
                <w:color w:val="000000"/>
                <w:sz w:val="22"/>
                <w:szCs w:val="22"/>
              </w:rPr>
            </w:pPr>
            <w:r>
              <w:rPr>
                <w:color w:val="000000"/>
                <w:sz w:val="22"/>
                <w:szCs w:val="22"/>
              </w:rPr>
              <w:lastRenderedPageBreak/>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6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7</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526B68">
        <w:trPr>
          <w:trHeight w:val="3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8</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Kontrolu vykonal</w:t>
            </w:r>
            <w:r w:rsidR="009503C9">
              <w:rPr>
                <w:rStyle w:val="Odkaznapoznmkupodiarou"/>
                <w:b/>
                <w:bCs/>
                <w:sz w:val="22"/>
                <w:szCs w:val="22"/>
              </w:rPr>
              <w:footnoteReference w:customMarkFollows="1" w:id="59"/>
              <w:t>2</w:t>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Dátum:</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bottom"/>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60"/>
              <w:t>3</w:t>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1" w:name="KZ_4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w:t>
            </w:r>
            <w:r w:rsidR="00912B9C">
              <w:rPr>
                <w:b/>
                <w:bCs/>
                <w:color w:val="FFFFFF"/>
              </w:rPr>
              <w:t>obstarávania</w:t>
            </w:r>
            <w:r w:rsidRPr="00BB2644">
              <w:rPr>
                <w:b/>
                <w:bCs/>
                <w:color w:val="FFFFFF"/>
              </w:rPr>
              <w:br/>
            </w:r>
            <w:r w:rsidR="002A537C" w:rsidRPr="002A537C">
              <w:rPr>
                <w:b/>
                <w:bCs/>
                <w:color w:val="FFFFFF"/>
              </w:rPr>
              <w:t>Výnimka podľa § 1 ZVO - štandardná ex-post kontrola</w:t>
            </w:r>
          </w:p>
        </w:tc>
      </w:tr>
      <w:bookmarkEnd w:id="3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6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6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2" w:name="KZ_4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3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trHeight w:val="21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FC5F44" w:rsidRPr="00BB2644" w:rsidTr="00526B68">
        <w:trPr>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11</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6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6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5C249D" w:rsidRDefault="005C249D" w:rsidP="004C271B">
      <w:pPr>
        <w:rPr>
          <w:sz w:val="18"/>
        </w:rPr>
      </w:pPr>
    </w:p>
    <w:p w:rsidR="005C249D" w:rsidRP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Default="005C249D" w:rsidP="005C249D">
      <w:pPr>
        <w:rPr>
          <w:sz w:val="18"/>
        </w:rPr>
      </w:pPr>
    </w:p>
    <w:p w:rsidR="00BB2644" w:rsidRPr="005C249D" w:rsidRDefault="005C249D" w:rsidP="00921128">
      <w:pPr>
        <w:tabs>
          <w:tab w:val="left" w:pos="5025"/>
        </w:tabs>
        <w:rPr>
          <w:sz w:val="18"/>
        </w:rPr>
      </w:pPr>
      <w:r>
        <w:rPr>
          <w:sz w:val="18"/>
        </w:rPr>
        <w:tab/>
      </w:r>
    </w:p>
    <w:sectPr w:rsidR="00BB2644" w:rsidRPr="005C249D" w:rsidSect="00B5079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274" w:rsidRDefault="006F4274" w:rsidP="00B948E0">
      <w:r>
        <w:separator/>
      </w:r>
    </w:p>
  </w:endnote>
  <w:endnote w:type="continuationSeparator" w:id="0">
    <w:p w:rsidR="006F4274" w:rsidRDefault="006F4274"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2D0" w:rsidRDefault="003F72D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9D" w:rsidRDefault="00D4429D" w:rsidP="00627EA3">
    <w:pPr>
      <w:pStyle w:val="Pta"/>
      <w:jc w:val="right"/>
    </w:pPr>
    <w:r>
      <w:rPr>
        <w:noProof/>
      </w:rPr>
      <mc:AlternateContent>
        <mc:Choice Requires="wps">
          <w:drawing>
            <wp:anchor distT="0" distB="0" distL="114300" distR="114300" simplePos="0" relativeHeight="251655680" behindDoc="0" locked="0" layoutInCell="1" allowOverlap="1" wp14:anchorId="372414C8" wp14:editId="7E3E07F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4BAB01" id="Rovná spojnica 4"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D4429D" w:rsidRDefault="00D4429D">
    <w:pPr>
      <w:pStyle w:val="Pta"/>
      <w:jc w:val="right"/>
    </w:pPr>
    <w:r>
      <w:rPr>
        <w:noProof/>
      </w:rPr>
      <w:drawing>
        <wp:anchor distT="0" distB="0" distL="114300" distR="114300" simplePos="0" relativeHeight="251657728" behindDoc="1" locked="0" layoutInCell="1" allowOverlap="1" wp14:anchorId="2CC430E6" wp14:editId="7D94BACC">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9705DA">
      <w:rPr>
        <w:noProof/>
      </w:rPr>
      <w:t>2</w:t>
    </w:r>
    <w:r>
      <w:fldChar w:fldCharType="end"/>
    </w:r>
  </w:p>
  <w:p w:rsidR="00D4429D" w:rsidRPr="00627EA3" w:rsidRDefault="00D4429D" w:rsidP="00627EA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9D" w:rsidRPr="00350AAD" w:rsidRDefault="00D4429D" w:rsidP="00350AAD">
    <w:pPr>
      <w:tabs>
        <w:tab w:val="center" w:pos="4536"/>
        <w:tab w:val="right" w:pos="9072"/>
      </w:tabs>
      <w:jc w:val="right"/>
    </w:pPr>
    <w:r w:rsidRPr="00350AAD">
      <w:rPr>
        <w:noProof/>
      </w:rPr>
      <mc:AlternateContent>
        <mc:Choice Requires="wps">
          <w:drawing>
            <wp:anchor distT="0" distB="0" distL="114300" distR="114300" simplePos="0" relativeHeight="251658752" behindDoc="0" locked="0" layoutInCell="1" allowOverlap="1" wp14:anchorId="692517DD" wp14:editId="4F11669B">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6D259B3" id="Rovná spojnica 10"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" strokecolor="#8064a2" strokeweight="3pt">
              <v:shadow on="t" color="black" opacity="22937f" origin=",.5" offset="0,.63889mm"/>
              <o:lock v:ext="edit" shapetype="f"/>
            </v:line>
          </w:pict>
        </mc:Fallback>
      </mc:AlternateContent>
    </w:r>
    <w:r w:rsidRPr="00350AAD">
      <w:t xml:space="preserve"> </w:t>
    </w:r>
  </w:p>
  <w:p w:rsidR="00D4429D" w:rsidRPr="00350AAD" w:rsidRDefault="00D4429D" w:rsidP="00350AAD">
    <w:pPr>
      <w:tabs>
        <w:tab w:val="center" w:pos="4536"/>
        <w:tab w:val="right" w:pos="9072"/>
      </w:tabs>
      <w:jc w:val="right"/>
    </w:pPr>
    <w:r w:rsidRPr="00350AAD">
      <w:rPr>
        <w:noProof/>
      </w:rPr>
      <w:drawing>
        <wp:anchor distT="0" distB="0" distL="114300" distR="114300" simplePos="0" relativeHeight="251659776" behindDoc="1" locked="0" layoutInCell="1" allowOverlap="1" wp14:anchorId="699A22AB" wp14:editId="5930FC92">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0AAD">
      <w:t xml:space="preserve">Strana </w:t>
    </w:r>
    <w:r w:rsidRPr="00350AAD">
      <w:fldChar w:fldCharType="begin"/>
    </w:r>
    <w:r w:rsidRPr="00350AAD">
      <w:instrText>PAGE   \* MERGEFORMAT</w:instrText>
    </w:r>
    <w:r w:rsidRPr="00350AAD">
      <w:fldChar w:fldCharType="separate"/>
    </w:r>
    <w:r w:rsidR="009705DA">
      <w:rPr>
        <w:noProof/>
      </w:rPr>
      <w:t>1</w:t>
    </w:r>
    <w:r w:rsidRPr="00350AAD">
      <w:fldChar w:fldCharType="end"/>
    </w:r>
  </w:p>
  <w:p w:rsidR="00D4429D" w:rsidRPr="00350AAD" w:rsidRDefault="00D4429D" w:rsidP="00350AAD">
    <w:pPr>
      <w:tabs>
        <w:tab w:val="center" w:pos="4536"/>
        <w:tab w:val="right" w:pos="9072"/>
      </w:tabs>
    </w:pPr>
  </w:p>
  <w:p w:rsidR="00D4429D" w:rsidRPr="00350AAD" w:rsidRDefault="00D4429D" w:rsidP="00350A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274" w:rsidRDefault="006F4274" w:rsidP="00B948E0">
      <w:r>
        <w:separator/>
      </w:r>
    </w:p>
  </w:footnote>
  <w:footnote w:type="continuationSeparator" w:id="0">
    <w:p w:rsidR="006F4274" w:rsidRDefault="006F4274" w:rsidP="00B948E0">
      <w:r>
        <w:continuationSeparator/>
      </w:r>
    </w:p>
  </w:footnote>
  <w:footnote w:id="1">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p w:rsidR="00D4429D" w:rsidRDefault="00D4429D" w:rsidP="00C35C73">
      <w:pPr>
        <w:pStyle w:val="Textpoznmkypodiarou"/>
      </w:pPr>
    </w:p>
  </w:footnote>
  <w:footnote w:id="8">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rsidR="00D4429D" w:rsidRDefault="00D4429D" w:rsidP="004E233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rsidR="00D4429D" w:rsidRDefault="00D4429D" w:rsidP="004E233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
    <w:p w:rsidR="00D4429D" w:rsidRDefault="00D4429D" w:rsidP="00E9229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rsidR="00D4429D" w:rsidRDefault="00D4429D" w:rsidP="00E9229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7">
    <w:p w:rsidR="00D4429D" w:rsidRDefault="00D4429D" w:rsidP="00A200F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D4429D" w:rsidRDefault="00D4429D" w:rsidP="00A200F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r>
        <w:t>3</w:t>
      </w:r>
    </w:p>
  </w:footnote>
  <w:footnote w:id="21">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3">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7">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9">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1">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3">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5">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9">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1">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5">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osobitne.2</w:t>
      </w:r>
    </w:p>
  </w:footnote>
  <w:footnote w:id="46">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7">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1">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3">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5">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7">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9">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1">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3">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2D0" w:rsidRDefault="003F72D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9D" w:rsidRDefault="00D4429D" w:rsidP="0045303B">
    <w:pPr>
      <w:pStyle w:val="Hlavika"/>
    </w:pPr>
    <w:r>
      <w:rPr>
        <w:noProof/>
      </w:rPr>
      <mc:AlternateContent>
        <mc:Choice Requires="wps">
          <w:drawing>
            <wp:anchor distT="0" distB="0" distL="114300" distR="114300" simplePos="0" relativeHeight="251656704" behindDoc="0" locked="0" layoutInCell="1" allowOverlap="1" wp14:anchorId="4F10B6B7" wp14:editId="4F3E769A">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5233FB97" id="Rovná spojnica 2" o:spid="_x0000_s1026" style="position:absolute;flip:y;z-index:25165670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20-04-30T00:00:00Z">
        <w:dateFormat w:val="dd.MM.yyyy"/>
        <w:lid w:val="sk-SK"/>
        <w:storeMappedDataAs w:val="dateTime"/>
        <w:calendar w:val="gregorian"/>
      </w:date>
    </w:sdtPr>
    <w:sdtEndPr/>
    <w:sdtContent>
      <w:p w:rsidR="00D4429D" w:rsidRPr="0045303B" w:rsidRDefault="003F72D0" w:rsidP="0045303B">
        <w:pPr>
          <w:pStyle w:val="Hlavika"/>
          <w:jc w:val="right"/>
        </w:pPr>
        <w:r>
          <w:rPr>
            <w:szCs w:val="20"/>
          </w:rPr>
          <w:t>30.04.2020</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9D" w:rsidRDefault="00D4429D" w:rsidP="009C68C1">
    <w:pPr>
      <w:pStyle w:val="Hlavika"/>
      <w:jc w:val="both"/>
    </w:pPr>
    <w:r>
      <w:t xml:space="preserve">Príloha č. 1 k Vzoru CKO č. 14 - </w:t>
    </w:r>
    <w:r w:rsidRPr="00BE3BED">
      <w:tab/>
      <w:t>Kontrolné zoznamy ku kontrole verejného obstarávania a obstarávania podľa zákona č. 25/2006</w:t>
    </w:r>
    <w:r>
      <w:t xml:space="preserve"> Z. z.</w:t>
    </w:r>
    <w:r w:rsidRPr="00BE3BED">
      <w:t xml:space="preserve"> o verejnom obstarávaní a o zmene a doplnení niektorých zákonov v znení neskorších predpisov</w:t>
    </w:r>
  </w:p>
  <w:p w:rsidR="00D4429D" w:rsidRDefault="00D4429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7" w15:restartNumberingAfterBreak="0">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6"/>
  </w:num>
  <w:num w:numId="5">
    <w:abstractNumId w:val="3"/>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10353"/>
    <w:rsid w:val="00013234"/>
    <w:rsid w:val="00020A69"/>
    <w:rsid w:val="00035747"/>
    <w:rsid w:val="00035D6C"/>
    <w:rsid w:val="0004169A"/>
    <w:rsid w:val="00050728"/>
    <w:rsid w:val="0005203E"/>
    <w:rsid w:val="000540CE"/>
    <w:rsid w:val="00066390"/>
    <w:rsid w:val="00066955"/>
    <w:rsid w:val="00071088"/>
    <w:rsid w:val="00071CD7"/>
    <w:rsid w:val="00081BD0"/>
    <w:rsid w:val="00091E20"/>
    <w:rsid w:val="000B15D0"/>
    <w:rsid w:val="000B69FD"/>
    <w:rsid w:val="000C1AA0"/>
    <w:rsid w:val="000C3F5F"/>
    <w:rsid w:val="000D05DA"/>
    <w:rsid w:val="000D298C"/>
    <w:rsid w:val="000D6B86"/>
    <w:rsid w:val="000E08D5"/>
    <w:rsid w:val="000E2AA4"/>
    <w:rsid w:val="000F2CA7"/>
    <w:rsid w:val="00113951"/>
    <w:rsid w:val="001147BD"/>
    <w:rsid w:val="00114803"/>
    <w:rsid w:val="00116F61"/>
    <w:rsid w:val="0012393B"/>
    <w:rsid w:val="00131745"/>
    <w:rsid w:val="0014551B"/>
    <w:rsid w:val="001456C1"/>
    <w:rsid w:val="0014641E"/>
    <w:rsid w:val="0015233E"/>
    <w:rsid w:val="001622F7"/>
    <w:rsid w:val="001660C6"/>
    <w:rsid w:val="00173917"/>
    <w:rsid w:val="00177098"/>
    <w:rsid w:val="00180EA1"/>
    <w:rsid w:val="00182823"/>
    <w:rsid w:val="001873B5"/>
    <w:rsid w:val="001B12DC"/>
    <w:rsid w:val="001B27DA"/>
    <w:rsid w:val="001B6E9F"/>
    <w:rsid w:val="001C513F"/>
    <w:rsid w:val="001C7F78"/>
    <w:rsid w:val="001D4B25"/>
    <w:rsid w:val="001E5462"/>
    <w:rsid w:val="001F0193"/>
    <w:rsid w:val="00207F52"/>
    <w:rsid w:val="00214D92"/>
    <w:rsid w:val="002259C4"/>
    <w:rsid w:val="00225A05"/>
    <w:rsid w:val="0024138B"/>
    <w:rsid w:val="00246970"/>
    <w:rsid w:val="00256687"/>
    <w:rsid w:val="00265BB7"/>
    <w:rsid w:val="00274479"/>
    <w:rsid w:val="002A1E17"/>
    <w:rsid w:val="002A537C"/>
    <w:rsid w:val="002B7A90"/>
    <w:rsid w:val="002C54FD"/>
    <w:rsid w:val="002D1D0B"/>
    <w:rsid w:val="002D29A5"/>
    <w:rsid w:val="002D65BD"/>
    <w:rsid w:val="002E611C"/>
    <w:rsid w:val="002E7F32"/>
    <w:rsid w:val="002E7F66"/>
    <w:rsid w:val="0030330B"/>
    <w:rsid w:val="00303ECF"/>
    <w:rsid w:val="00305EA0"/>
    <w:rsid w:val="00310979"/>
    <w:rsid w:val="00311B78"/>
    <w:rsid w:val="0031276A"/>
    <w:rsid w:val="00313648"/>
    <w:rsid w:val="00314A6E"/>
    <w:rsid w:val="003215D7"/>
    <w:rsid w:val="003244EF"/>
    <w:rsid w:val="003364CC"/>
    <w:rsid w:val="0033668E"/>
    <w:rsid w:val="00350AAD"/>
    <w:rsid w:val="00353BAD"/>
    <w:rsid w:val="00355D65"/>
    <w:rsid w:val="0036308C"/>
    <w:rsid w:val="00364CA0"/>
    <w:rsid w:val="00370F52"/>
    <w:rsid w:val="00372627"/>
    <w:rsid w:val="00375C76"/>
    <w:rsid w:val="0037670C"/>
    <w:rsid w:val="00377A42"/>
    <w:rsid w:val="00377D53"/>
    <w:rsid w:val="00386CBA"/>
    <w:rsid w:val="003935E9"/>
    <w:rsid w:val="00394FEE"/>
    <w:rsid w:val="003A2396"/>
    <w:rsid w:val="003A67E1"/>
    <w:rsid w:val="003A73FF"/>
    <w:rsid w:val="003B0DFE"/>
    <w:rsid w:val="003B1B69"/>
    <w:rsid w:val="003B2F8A"/>
    <w:rsid w:val="003B3F44"/>
    <w:rsid w:val="003B61C8"/>
    <w:rsid w:val="003B69BD"/>
    <w:rsid w:val="003C2544"/>
    <w:rsid w:val="003C45A6"/>
    <w:rsid w:val="003C6CCE"/>
    <w:rsid w:val="003D0894"/>
    <w:rsid w:val="003D2D2B"/>
    <w:rsid w:val="003D568C"/>
    <w:rsid w:val="003E2B7A"/>
    <w:rsid w:val="003E2BF9"/>
    <w:rsid w:val="003E43BF"/>
    <w:rsid w:val="003E72A0"/>
    <w:rsid w:val="003E7A8E"/>
    <w:rsid w:val="003E7C4B"/>
    <w:rsid w:val="003F1B24"/>
    <w:rsid w:val="003F7258"/>
    <w:rsid w:val="003F72D0"/>
    <w:rsid w:val="00400EE4"/>
    <w:rsid w:val="00410CF4"/>
    <w:rsid w:val="00410DC8"/>
    <w:rsid w:val="00416E2D"/>
    <w:rsid w:val="00417FFC"/>
    <w:rsid w:val="00422853"/>
    <w:rsid w:val="00431EE0"/>
    <w:rsid w:val="00432B14"/>
    <w:rsid w:val="00432DF1"/>
    <w:rsid w:val="0043575B"/>
    <w:rsid w:val="004445A9"/>
    <w:rsid w:val="00446A0E"/>
    <w:rsid w:val="004470FB"/>
    <w:rsid w:val="00450200"/>
    <w:rsid w:val="00452BC6"/>
    <w:rsid w:val="0045303B"/>
    <w:rsid w:val="00475A90"/>
    <w:rsid w:val="00475DC9"/>
    <w:rsid w:val="0047749A"/>
    <w:rsid w:val="0047775E"/>
    <w:rsid w:val="00477B8E"/>
    <w:rsid w:val="0048257F"/>
    <w:rsid w:val="00490AF9"/>
    <w:rsid w:val="00493F0A"/>
    <w:rsid w:val="004977E8"/>
    <w:rsid w:val="004A0829"/>
    <w:rsid w:val="004A0E2B"/>
    <w:rsid w:val="004A57A6"/>
    <w:rsid w:val="004B5937"/>
    <w:rsid w:val="004C1071"/>
    <w:rsid w:val="004C271B"/>
    <w:rsid w:val="004C2ABA"/>
    <w:rsid w:val="004D7B9B"/>
    <w:rsid w:val="004E2120"/>
    <w:rsid w:val="004E2338"/>
    <w:rsid w:val="004E3ABD"/>
    <w:rsid w:val="004E650F"/>
    <w:rsid w:val="00506AA3"/>
    <w:rsid w:val="005122F6"/>
    <w:rsid w:val="00526B68"/>
    <w:rsid w:val="00533F7E"/>
    <w:rsid w:val="00541FF5"/>
    <w:rsid w:val="005464E3"/>
    <w:rsid w:val="00567A23"/>
    <w:rsid w:val="005800C7"/>
    <w:rsid w:val="005809AF"/>
    <w:rsid w:val="00580A58"/>
    <w:rsid w:val="00582C8E"/>
    <w:rsid w:val="00586CFE"/>
    <w:rsid w:val="00586F8F"/>
    <w:rsid w:val="00586FDB"/>
    <w:rsid w:val="00595875"/>
    <w:rsid w:val="005970ED"/>
    <w:rsid w:val="0059746D"/>
    <w:rsid w:val="005A1E89"/>
    <w:rsid w:val="005A22EA"/>
    <w:rsid w:val="005B1EEC"/>
    <w:rsid w:val="005B49EF"/>
    <w:rsid w:val="005C249D"/>
    <w:rsid w:val="005C4FD8"/>
    <w:rsid w:val="005C794F"/>
    <w:rsid w:val="005D51B8"/>
    <w:rsid w:val="005F1C3F"/>
    <w:rsid w:val="005F1D0B"/>
    <w:rsid w:val="005F5B71"/>
    <w:rsid w:val="00613E14"/>
    <w:rsid w:val="00622D7A"/>
    <w:rsid w:val="00627EA3"/>
    <w:rsid w:val="00631B3F"/>
    <w:rsid w:val="0063337A"/>
    <w:rsid w:val="006479DF"/>
    <w:rsid w:val="006541E0"/>
    <w:rsid w:val="00660DCB"/>
    <w:rsid w:val="0066136C"/>
    <w:rsid w:val="006637BF"/>
    <w:rsid w:val="0066641F"/>
    <w:rsid w:val="006719A0"/>
    <w:rsid w:val="00681464"/>
    <w:rsid w:val="00682F85"/>
    <w:rsid w:val="006852E9"/>
    <w:rsid w:val="00687102"/>
    <w:rsid w:val="006876CA"/>
    <w:rsid w:val="006934AF"/>
    <w:rsid w:val="00693BC2"/>
    <w:rsid w:val="00695DE6"/>
    <w:rsid w:val="00697B85"/>
    <w:rsid w:val="006A3E0F"/>
    <w:rsid w:val="006A496E"/>
    <w:rsid w:val="006A5157"/>
    <w:rsid w:val="006A7DF2"/>
    <w:rsid w:val="006C4A7F"/>
    <w:rsid w:val="006C6A25"/>
    <w:rsid w:val="006D082A"/>
    <w:rsid w:val="006D16F2"/>
    <w:rsid w:val="006D3B82"/>
    <w:rsid w:val="006E3BB8"/>
    <w:rsid w:val="006F15B4"/>
    <w:rsid w:val="006F4274"/>
    <w:rsid w:val="007128C2"/>
    <w:rsid w:val="00726163"/>
    <w:rsid w:val="00736826"/>
    <w:rsid w:val="0074134E"/>
    <w:rsid w:val="0074477E"/>
    <w:rsid w:val="00744A1E"/>
    <w:rsid w:val="007508E4"/>
    <w:rsid w:val="00752689"/>
    <w:rsid w:val="0076414C"/>
    <w:rsid w:val="00765555"/>
    <w:rsid w:val="00767352"/>
    <w:rsid w:val="00771CC6"/>
    <w:rsid w:val="00777F4F"/>
    <w:rsid w:val="0078017B"/>
    <w:rsid w:val="00782970"/>
    <w:rsid w:val="00782D3D"/>
    <w:rsid w:val="00786420"/>
    <w:rsid w:val="00786DE9"/>
    <w:rsid w:val="007874B4"/>
    <w:rsid w:val="00794FDC"/>
    <w:rsid w:val="007A60EF"/>
    <w:rsid w:val="007C0184"/>
    <w:rsid w:val="007C035E"/>
    <w:rsid w:val="007D0841"/>
    <w:rsid w:val="007D452B"/>
    <w:rsid w:val="007E3DB1"/>
    <w:rsid w:val="007E4C9D"/>
    <w:rsid w:val="007F0D9A"/>
    <w:rsid w:val="00801225"/>
    <w:rsid w:val="00802A5E"/>
    <w:rsid w:val="00803014"/>
    <w:rsid w:val="00807413"/>
    <w:rsid w:val="008109A4"/>
    <w:rsid w:val="00815734"/>
    <w:rsid w:val="008205E0"/>
    <w:rsid w:val="00821013"/>
    <w:rsid w:val="00834EF2"/>
    <w:rsid w:val="00840116"/>
    <w:rsid w:val="0084259A"/>
    <w:rsid w:val="0084554C"/>
    <w:rsid w:val="0084743A"/>
    <w:rsid w:val="00863E65"/>
    <w:rsid w:val="00865E76"/>
    <w:rsid w:val="00871367"/>
    <w:rsid w:val="00873FA3"/>
    <w:rsid w:val="008743E6"/>
    <w:rsid w:val="008806AC"/>
    <w:rsid w:val="00883E94"/>
    <w:rsid w:val="00892765"/>
    <w:rsid w:val="00893C8C"/>
    <w:rsid w:val="00897484"/>
    <w:rsid w:val="00897D89"/>
    <w:rsid w:val="008A1CF0"/>
    <w:rsid w:val="008A20CF"/>
    <w:rsid w:val="008A4CDD"/>
    <w:rsid w:val="008C271F"/>
    <w:rsid w:val="008C58A6"/>
    <w:rsid w:val="008D0F9C"/>
    <w:rsid w:val="008E18C8"/>
    <w:rsid w:val="008E5703"/>
    <w:rsid w:val="008E627D"/>
    <w:rsid w:val="008F2627"/>
    <w:rsid w:val="0090110D"/>
    <w:rsid w:val="00902EE2"/>
    <w:rsid w:val="00911D80"/>
    <w:rsid w:val="00912362"/>
    <w:rsid w:val="00912B9C"/>
    <w:rsid w:val="00921128"/>
    <w:rsid w:val="0092115C"/>
    <w:rsid w:val="00925BE7"/>
    <w:rsid w:val="00926284"/>
    <w:rsid w:val="009503C9"/>
    <w:rsid w:val="00960261"/>
    <w:rsid w:val="009606FA"/>
    <w:rsid w:val="009634DB"/>
    <w:rsid w:val="0096634A"/>
    <w:rsid w:val="009705DA"/>
    <w:rsid w:val="009728A0"/>
    <w:rsid w:val="00972AA4"/>
    <w:rsid w:val="009759D2"/>
    <w:rsid w:val="00977CF6"/>
    <w:rsid w:val="009836CF"/>
    <w:rsid w:val="00991C7D"/>
    <w:rsid w:val="009A6E82"/>
    <w:rsid w:val="009B421D"/>
    <w:rsid w:val="009B67E5"/>
    <w:rsid w:val="009C68C1"/>
    <w:rsid w:val="009D04D0"/>
    <w:rsid w:val="009D41AB"/>
    <w:rsid w:val="009E0DC8"/>
    <w:rsid w:val="009E2AA7"/>
    <w:rsid w:val="00A01CEC"/>
    <w:rsid w:val="00A06F34"/>
    <w:rsid w:val="00A13E80"/>
    <w:rsid w:val="00A144AE"/>
    <w:rsid w:val="00A170D6"/>
    <w:rsid w:val="00A200F4"/>
    <w:rsid w:val="00A255A1"/>
    <w:rsid w:val="00A31516"/>
    <w:rsid w:val="00A40D80"/>
    <w:rsid w:val="00A46A14"/>
    <w:rsid w:val="00A520FC"/>
    <w:rsid w:val="00A524AE"/>
    <w:rsid w:val="00A569D4"/>
    <w:rsid w:val="00A64ECB"/>
    <w:rsid w:val="00A9061A"/>
    <w:rsid w:val="00A9254C"/>
    <w:rsid w:val="00A92ECB"/>
    <w:rsid w:val="00A94B2A"/>
    <w:rsid w:val="00AB755C"/>
    <w:rsid w:val="00AB79AD"/>
    <w:rsid w:val="00AC2CB6"/>
    <w:rsid w:val="00AD74EA"/>
    <w:rsid w:val="00AE25D3"/>
    <w:rsid w:val="00AE6C4D"/>
    <w:rsid w:val="00AE7305"/>
    <w:rsid w:val="00AF1662"/>
    <w:rsid w:val="00AF5F39"/>
    <w:rsid w:val="00AF6DA0"/>
    <w:rsid w:val="00B0680B"/>
    <w:rsid w:val="00B12061"/>
    <w:rsid w:val="00B1360B"/>
    <w:rsid w:val="00B214DD"/>
    <w:rsid w:val="00B315E9"/>
    <w:rsid w:val="00B34F78"/>
    <w:rsid w:val="00B36031"/>
    <w:rsid w:val="00B4159F"/>
    <w:rsid w:val="00B42345"/>
    <w:rsid w:val="00B4284E"/>
    <w:rsid w:val="00B45EAB"/>
    <w:rsid w:val="00B5079A"/>
    <w:rsid w:val="00B53B4A"/>
    <w:rsid w:val="00B645CA"/>
    <w:rsid w:val="00B65088"/>
    <w:rsid w:val="00B660B0"/>
    <w:rsid w:val="00B66BB6"/>
    <w:rsid w:val="00B713AF"/>
    <w:rsid w:val="00B748D6"/>
    <w:rsid w:val="00B80E06"/>
    <w:rsid w:val="00B86FC1"/>
    <w:rsid w:val="00B948E0"/>
    <w:rsid w:val="00BA13ED"/>
    <w:rsid w:val="00BA1EF7"/>
    <w:rsid w:val="00BA285D"/>
    <w:rsid w:val="00BA4376"/>
    <w:rsid w:val="00BA5B06"/>
    <w:rsid w:val="00BB2644"/>
    <w:rsid w:val="00BB57ED"/>
    <w:rsid w:val="00BB5C53"/>
    <w:rsid w:val="00BB7B7B"/>
    <w:rsid w:val="00BC1ADC"/>
    <w:rsid w:val="00BC4BAC"/>
    <w:rsid w:val="00BD77E9"/>
    <w:rsid w:val="00BE3BED"/>
    <w:rsid w:val="00BE46B3"/>
    <w:rsid w:val="00BE4FE4"/>
    <w:rsid w:val="00BF0F23"/>
    <w:rsid w:val="00BF4803"/>
    <w:rsid w:val="00BF4995"/>
    <w:rsid w:val="00C11731"/>
    <w:rsid w:val="00C13AF9"/>
    <w:rsid w:val="00C214B6"/>
    <w:rsid w:val="00C348A2"/>
    <w:rsid w:val="00C35C73"/>
    <w:rsid w:val="00C40F8C"/>
    <w:rsid w:val="00C42DC0"/>
    <w:rsid w:val="00C53567"/>
    <w:rsid w:val="00C62538"/>
    <w:rsid w:val="00C63991"/>
    <w:rsid w:val="00C6439D"/>
    <w:rsid w:val="00C71D0A"/>
    <w:rsid w:val="00C7625A"/>
    <w:rsid w:val="00C76F19"/>
    <w:rsid w:val="00C858E3"/>
    <w:rsid w:val="00C90D3F"/>
    <w:rsid w:val="00C92BF0"/>
    <w:rsid w:val="00C95F88"/>
    <w:rsid w:val="00CA208E"/>
    <w:rsid w:val="00CA378C"/>
    <w:rsid w:val="00CA722F"/>
    <w:rsid w:val="00CB33DE"/>
    <w:rsid w:val="00CB451E"/>
    <w:rsid w:val="00CB584E"/>
    <w:rsid w:val="00CB68A1"/>
    <w:rsid w:val="00CC055E"/>
    <w:rsid w:val="00CC5092"/>
    <w:rsid w:val="00CC78C8"/>
    <w:rsid w:val="00CD2B96"/>
    <w:rsid w:val="00CD3D13"/>
    <w:rsid w:val="00CD4054"/>
    <w:rsid w:val="00CE38C5"/>
    <w:rsid w:val="00CE635F"/>
    <w:rsid w:val="00CE7535"/>
    <w:rsid w:val="00D05350"/>
    <w:rsid w:val="00D11736"/>
    <w:rsid w:val="00D12E0B"/>
    <w:rsid w:val="00D17CFD"/>
    <w:rsid w:val="00D258BA"/>
    <w:rsid w:val="00D434C3"/>
    <w:rsid w:val="00D4429D"/>
    <w:rsid w:val="00D526CB"/>
    <w:rsid w:val="00D5558B"/>
    <w:rsid w:val="00D57320"/>
    <w:rsid w:val="00D61BB6"/>
    <w:rsid w:val="00D71A7B"/>
    <w:rsid w:val="00D71BDB"/>
    <w:rsid w:val="00D73F93"/>
    <w:rsid w:val="00D86DA2"/>
    <w:rsid w:val="00D9095F"/>
    <w:rsid w:val="00D90CF6"/>
    <w:rsid w:val="00DA216B"/>
    <w:rsid w:val="00DA43E0"/>
    <w:rsid w:val="00DB0798"/>
    <w:rsid w:val="00DB3113"/>
    <w:rsid w:val="00DB798B"/>
    <w:rsid w:val="00DC7717"/>
    <w:rsid w:val="00DD62EF"/>
    <w:rsid w:val="00DE5422"/>
    <w:rsid w:val="00DE7449"/>
    <w:rsid w:val="00DF500F"/>
    <w:rsid w:val="00DF707B"/>
    <w:rsid w:val="00E067F5"/>
    <w:rsid w:val="00E17943"/>
    <w:rsid w:val="00E2408D"/>
    <w:rsid w:val="00E40766"/>
    <w:rsid w:val="00E52D37"/>
    <w:rsid w:val="00E5416A"/>
    <w:rsid w:val="00E56356"/>
    <w:rsid w:val="00E6142C"/>
    <w:rsid w:val="00E701EB"/>
    <w:rsid w:val="00E742C1"/>
    <w:rsid w:val="00E7460E"/>
    <w:rsid w:val="00E74EA1"/>
    <w:rsid w:val="00E7702D"/>
    <w:rsid w:val="00E77416"/>
    <w:rsid w:val="00E85006"/>
    <w:rsid w:val="00E92290"/>
    <w:rsid w:val="00EA002C"/>
    <w:rsid w:val="00EA4569"/>
    <w:rsid w:val="00EA74D6"/>
    <w:rsid w:val="00EB7E0A"/>
    <w:rsid w:val="00EE5060"/>
    <w:rsid w:val="00EE70FE"/>
    <w:rsid w:val="00F0607A"/>
    <w:rsid w:val="00F10B9D"/>
    <w:rsid w:val="00F24095"/>
    <w:rsid w:val="00F24AE5"/>
    <w:rsid w:val="00F25529"/>
    <w:rsid w:val="00F27075"/>
    <w:rsid w:val="00F30253"/>
    <w:rsid w:val="00F37A56"/>
    <w:rsid w:val="00F426CF"/>
    <w:rsid w:val="00F4407E"/>
    <w:rsid w:val="00F60497"/>
    <w:rsid w:val="00F64D22"/>
    <w:rsid w:val="00F64F3B"/>
    <w:rsid w:val="00F67358"/>
    <w:rsid w:val="00F82685"/>
    <w:rsid w:val="00F83000"/>
    <w:rsid w:val="00F854AC"/>
    <w:rsid w:val="00F90C97"/>
    <w:rsid w:val="00F97E8C"/>
    <w:rsid w:val="00FA1570"/>
    <w:rsid w:val="00FA39DB"/>
    <w:rsid w:val="00FC02B9"/>
    <w:rsid w:val="00FC04A6"/>
    <w:rsid w:val="00FC0F30"/>
    <w:rsid w:val="00FC28EE"/>
    <w:rsid w:val="00FC5F44"/>
    <w:rsid w:val="00FD21DB"/>
    <w:rsid w:val="00FD34AF"/>
    <w:rsid w:val="00FD463E"/>
    <w:rsid w:val="00FE44EB"/>
    <w:rsid w:val="00FE60CD"/>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 w:type="paragraph" w:styleId="Textvysvetlivky">
    <w:name w:val="endnote text"/>
    <w:basedOn w:val="Normlny"/>
    <w:link w:val="TextvysvetlivkyChar"/>
    <w:uiPriority w:val="99"/>
    <w:semiHidden/>
    <w:unhideWhenUsed/>
    <w:rsid w:val="009503C9"/>
    <w:rPr>
      <w:sz w:val="20"/>
      <w:szCs w:val="20"/>
    </w:rPr>
  </w:style>
  <w:style w:type="character" w:customStyle="1" w:styleId="TextvysvetlivkyChar">
    <w:name w:val="Text vysvetlivky Char"/>
    <w:basedOn w:val="Predvolenpsmoodseku"/>
    <w:link w:val="Textvysvetlivky"/>
    <w:uiPriority w:val="99"/>
    <w:semiHidden/>
    <w:rsid w:val="009503C9"/>
    <w:rPr>
      <w:rFonts w:ascii="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9503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03129"/>
    <w:rsid w:val="00012575"/>
    <w:rsid w:val="00065C58"/>
    <w:rsid w:val="001169A0"/>
    <w:rsid w:val="00176F69"/>
    <w:rsid w:val="00180566"/>
    <w:rsid w:val="002B4A4D"/>
    <w:rsid w:val="002C5D39"/>
    <w:rsid w:val="00317B1B"/>
    <w:rsid w:val="00343A03"/>
    <w:rsid w:val="00350294"/>
    <w:rsid w:val="00373453"/>
    <w:rsid w:val="003D35E8"/>
    <w:rsid w:val="004214DB"/>
    <w:rsid w:val="004542AC"/>
    <w:rsid w:val="004711F3"/>
    <w:rsid w:val="004A0642"/>
    <w:rsid w:val="00505D9E"/>
    <w:rsid w:val="00576118"/>
    <w:rsid w:val="005B35C3"/>
    <w:rsid w:val="00601C6F"/>
    <w:rsid w:val="00613680"/>
    <w:rsid w:val="00626A18"/>
    <w:rsid w:val="00626CCA"/>
    <w:rsid w:val="00657A55"/>
    <w:rsid w:val="00661E88"/>
    <w:rsid w:val="0066428B"/>
    <w:rsid w:val="00706FC4"/>
    <w:rsid w:val="00731431"/>
    <w:rsid w:val="008470AD"/>
    <w:rsid w:val="0086516F"/>
    <w:rsid w:val="00913E1F"/>
    <w:rsid w:val="009B27DA"/>
    <w:rsid w:val="009C1F56"/>
    <w:rsid w:val="009D1731"/>
    <w:rsid w:val="009E4E26"/>
    <w:rsid w:val="009E5EBA"/>
    <w:rsid w:val="00A75A21"/>
    <w:rsid w:val="00AE5524"/>
    <w:rsid w:val="00B13D1F"/>
    <w:rsid w:val="00B610B3"/>
    <w:rsid w:val="00BB06BD"/>
    <w:rsid w:val="00BF4F3E"/>
    <w:rsid w:val="00CB0ADE"/>
    <w:rsid w:val="00CB24E7"/>
    <w:rsid w:val="00D1685F"/>
    <w:rsid w:val="00DA4085"/>
    <w:rsid w:val="00E047EF"/>
    <w:rsid w:val="00E11E89"/>
    <w:rsid w:val="00EA31E6"/>
    <w:rsid w:val="00EA7783"/>
    <w:rsid w:val="00F36FF9"/>
    <w:rsid w:val="00FB39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EA547-ECD5-42E9-84F0-B57C0455C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27420</Words>
  <Characters>156294</Characters>
  <Application>Microsoft Office Word</Application>
  <DocSecurity>0</DocSecurity>
  <Lines>1302</Lines>
  <Paragraphs>366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2019-10-30T07:16:00Z</dcterms:created>
  <dcterms:modified xsi:type="dcterms:W3CDTF">2020-04-27T09:58:00Z</dcterms:modified>
</cp:coreProperties>
</file>